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before="1200"/>
        <w:jc w:val="center"/>
      </w:pPr>
      <w:r>
        <w:rPr>
          <w:rFonts w:ascii="Arial" w:cs="Arial" w:eastAsia="Arial" w:hAnsi="Arial"/>
          <w:b/>
          <w:bCs/>
          <w:color w:val="0F172A"/>
          <w:sz w:val="56"/>
          <w:szCs w:val="56"/>
        </w:rPr>
        <w:t xml:space="preserve">IT-Network DocuScanner</w:t>
      </w:r>
    </w:p>
    <w:p>
      <w:pPr>
        <w:spacing w:after="200"/>
        <w:jc w:val="center"/>
      </w:pPr>
      <w:r>
        <w:rPr>
          <w:rFonts w:ascii="Arial" w:cs="Arial" w:eastAsia="Arial" w:hAnsi="Arial"/>
          <w:color w:val="0E7490"/>
          <w:sz w:val="32"/>
          <w:szCs w:val="32"/>
        </w:rPr>
        <w:t xml:space="preserve">Guía de instalación y uso</w:t>
      </w:r>
    </w:p>
    <w:p>
      <w:pPr>
        <w:spacing w:after="1600"/>
        <w:jc w:val="center"/>
      </w:pPr>
      <w:r>
        <w:rPr>
          <w:rFonts w:ascii="Arial" w:cs="Arial" w:eastAsia="Arial" w:hAnsi="Arial"/>
          <w:color w:val="475569"/>
          <w:sz w:val="28"/>
          <w:szCs w:val="28"/>
        </w:rPr>
        <w:t xml:space="preserve">Versión 2.08.14</w:t>
      </w:r>
    </w:p>
    <w:p>
      <w:pPr>
        <w:spacing w:after="60"/>
        <w:jc w:val="center"/>
      </w:pPr>
      <w:r>
        <w:rPr>
          <w:rFonts w:ascii="Arial" w:cs="Arial" w:eastAsia="Arial" w:hAnsi="Arial"/>
          <w:b/>
          <w:bCs/>
          <w:sz w:val="24"/>
          <w:szCs w:val="24"/>
        </w:rPr>
        <w:t xml:space="preserve">Sat-iTec Systemhaus GmbH</w:t>
      </w:r>
    </w:p>
    <w:p>
      <w:pPr>
        <w:jc w:val="center"/>
      </w:pPr>
      <w:r>
        <w:rPr>
          <w:rFonts w:ascii="Arial" w:cs="Arial" w:eastAsia="Arial" w:hAnsi="Arial"/>
          <w:color w:val="0E7490"/>
          <w:sz w:val="22"/>
          <w:szCs w:val="22"/>
        </w:rPr>
        <w:t xml:space="preserve">https://www.sat-itec.se</w:t>
      </w:r>
    </w:p>
    <w:p>
      <w:pPr>
        <w:pStyle w:val="Heading1"/>
        <w:pageBreakBefore/>
        <w:spacing w:after="200" w:before="320"/>
      </w:pPr>
      <w:r>
        <w:rPr>
          <w:rFonts w:ascii="Arial" w:cs="Arial" w:eastAsia="Arial" w:hAnsi="Arial"/>
          <w:b/>
          <w:bCs/>
          <w:color w:val="0F172A"/>
          <w:sz w:val="32"/>
          <w:szCs w:val="32"/>
        </w:rPr>
        <w:t xml:space="preserve">1. Visión general</w:t>
      </w:r>
    </w:p>
    <w:p>
      <w:pPr>
        <w:spacing w:after="120"/>
      </w:pPr>
      <w:r>
        <w:rPr>
          <w:rFonts w:ascii="Arial" w:cs="Arial" w:eastAsia="Arial" w:hAnsi="Arial"/>
        </w:rPr>
        <w:t xml:space="preserve">El IT-Network DocuScanner es una herramienta para el inventario y la documentación automatizados de infraestructuras IT. Captura hosts, software instalado, claves de licencia, objetos de Active Directory, recursos compartidos de red y características de seguridad IT (BSI Grundschutz) y los presenta en una interfaz web.</w:t>
      </w:r>
    </w:p>
    <w:p>
      <w:pPr>
        <w:pStyle w:val="Heading2"/>
        <w:spacing w:after="140" w:before="240"/>
      </w:pPr>
      <w:r>
        <w:rPr>
          <w:rFonts w:ascii="Arial" w:cs="Arial" w:eastAsia="Arial" w:hAnsi="Arial"/>
          <w:b/>
          <w:bCs/>
          <w:color w:val="0F172A"/>
          <w:sz w:val="26"/>
          <w:szCs w:val="26"/>
        </w:rPr>
        <w:t xml:space="preserve">Funciones principales</w:t>
      </w:r>
    </w:p>
    <w:p>
      <w:pPr>
        <w:pStyle w:val="ListParagraph"/>
        <w:numPr>
          <w:ilvl w:val="0"/>
          <w:numId w:val="2"/>
        </w:numPr>
        <w:spacing w:after="60"/>
      </w:pPr>
      <w:r>
        <w:rPr>
          <w:rFonts w:ascii="Arial" w:cs="Arial" w:eastAsia="Arial" w:hAnsi="Arial"/>
        </w:rPr>
        <w:t xml:space="preserve">Escaneo de red mediante Ping/ARP, resolución de hostname y captura MAC</w:t>
      </w:r>
    </w:p>
    <w:p>
      <w:pPr>
        <w:pStyle w:val="ListParagraph"/>
        <w:numPr>
          <w:ilvl w:val="0"/>
          <w:numId w:val="2"/>
        </w:numPr>
        <w:spacing w:after="60"/>
      </w:pPr>
      <w:r>
        <w:rPr>
          <w:rFonts w:ascii="Arial" w:cs="Arial" w:eastAsia="Arial" w:hAnsi="Arial"/>
        </w:rPr>
        <w:t xml:space="preserve">Inventario de software vía CIM/WMI con respaldo DCOM</w:t>
      </w:r>
    </w:p>
    <w:p>
      <w:pPr>
        <w:pStyle w:val="ListParagraph"/>
        <w:numPr>
          <w:ilvl w:val="0"/>
          <w:numId w:val="2"/>
        </w:numPr>
        <w:spacing w:after="60"/>
      </w:pPr>
      <w:r>
        <w:rPr>
          <w:rFonts w:ascii="Arial" w:cs="Arial" w:eastAsia="Arial" w:hAnsi="Arial"/>
        </w:rPr>
        <w:t xml:space="preserve">Auditoría de licencias (claves de producto Windows, Office, WMI SoftwareLicensingProduct)</w:t>
      </w:r>
    </w:p>
    <w:p>
      <w:pPr>
        <w:pStyle w:val="ListParagraph"/>
        <w:numPr>
          <w:ilvl w:val="0"/>
          <w:numId w:val="2"/>
        </w:numPr>
        <w:spacing w:after="60"/>
      </w:pPr>
      <w:r>
        <w:rPr>
          <w:rFonts w:ascii="Arial" w:cs="Arial" w:eastAsia="Arial" w:hAnsi="Arial"/>
        </w:rPr>
        <w:t xml:space="preserve">Consulta de Active Directory mediante Go-LDAP/LDAPS nativo</w:t>
      </w:r>
    </w:p>
    <w:p>
      <w:pPr>
        <w:pStyle w:val="ListParagraph"/>
        <w:numPr>
          <w:ilvl w:val="0"/>
          <w:numId w:val="2"/>
        </w:numPr>
        <w:spacing w:after="60"/>
      </w:pPr>
      <w:r>
        <w:rPr>
          <w:rFonts w:ascii="Arial" w:cs="Arial" w:eastAsia="Arial" w:hAnsi="Arial"/>
        </w:rPr>
        <w:t xml:space="preserve">Recursos compartidos SMB con ACL (CIM + respaldo net-view) y detección NFS</w:t>
      </w:r>
    </w:p>
    <w:p>
      <w:pPr>
        <w:pStyle w:val="ListParagraph"/>
        <w:numPr>
          <w:ilvl w:val="0"/>
          <w:numId w:val="2"/>
        </w:numPr>
        <w:spacing w:after="60"/>
      </w:pPr>
      <w:r>
        <w:rPr>
          <w:rFonts w:ascii="Arial" w:cs="Arial" w:eastAsia="Arial" w:hAnsi="Arial"/>
        </w:rPr>
        <w:t xml:space="preserve">Heurísticas BSI Grundschutz derivadas de los datos del escaneo</w:t>
      </w:r>
    </w:p>
    <w:p>
      <w:pPr>
        <w:pStyle w:val="ListParagraph"/>
        <w:numPr>
          <w:ilvl w:val="0"/>
          <w:numId w:val="2"/>
        </w:numPr>
        <w:spacing w:after="60"/>
      </w:pPr>
      <w:r>
        <w:rPr>
          <w:rFonts w:ascii="Arial" w:cs="Arial" w:eastAsia="Arial" w:hAnsi="Arial"/>
        </w:rPr>
        <w:t xml:space="preserve">API REST para herramientas externas, comprobación automática de actualizaciones vía releases de GitHub</w:t>
      </w:r>
    </w:p>
    <w:p>
      <w:pPr>
        <w:pStyle w:val="Heading2"/>
        <w:spacing w:after="140" w:before="240"/>
      </w:pPr>
      <w:r>
        <w:rPr>
          <w:rFonts w:ascii="Arial" w:cs="Arial" w:eastAsia="Arial" w:hAnsi="Arial"/>
          <w:b/>
          <w:bCs/>
          <w:color w:val="0F172A"/>
          <w:sz w:val="26"/>
          <w:szCs w:val="26"/>
        </w:rPr>
        <w:t xml:space="preserve">Arquitectura</w:t>
      </w:r>
    </w:p>
    <w:p>
      <w:pPr>
        <w:spacing w:after="120"/>
      </w:pPr>
      <w:r>
        <w:rPr>
          <w:rFonts w:ascii="Arial" w:cs="Arial" w:eastAsia="Arial" w:hAnsi="Arial"/>
        </w:rPr>
        <w:t xml:space="preserve">El escáner consta de dos componentes: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8"/>
        <w:gridCol w:w="3008"/>
        <w:gridCol w:w="3010"/>
      </w:tblGrid>
      <w:tr>
        <w:trPr>
          <w:tblHeader/>
        </w:trPr>
        <w:tc>
          <w:tcPr>
            <w:tcW w:type="dxa" w:w="3008"/>
            <w:tcBorders>
              <w:top w:val="single" w:color="CCCCCC" w:sz="1"/>
              <w:left w:val="single" w:color="CCCCCC" w:sz="1"/>
              <w:bottom w:val="single" w:color="CCCCCC" w:sz="1"/>
              <w:right w:val="single" w:color="CCCCCC" w:sz="1"/>
            </w:tcBorders>
            <w:shd w:fill="E2E8F0" w:val="clear"/>
            <w:tcMar>
              <w:top w:type="dxa" w:w="80"/>
              <w:left w:type="dxa" w:w="120"/>
              <w:bottom w:type="dxa" w:w="80"/>
              <w:right w:type="dxa" w:w="120"/>
            </w:tcMar>
          </w:tcPr>
          <w:p>
            <w:r>
              <w:rPr>
                <w:rFonts w:ascii="Arial" w:cs="Arial" w:eastAsia="Arial" w:hAnsi="Arial"/>
                <w:b/>
                <w:bCs/>
                <w:sz w:val="22"/>
                <w:szCs w:val="22"/>
              </w:rPr>
              <w:t xml:space="preserve">Componente</w:t>
            </w:r>
          </w:p>
        </w:tc>
        <w:tc>
          <w:tcPr>
            <w:tcW w:type="dxa" w:w="3008"/>
            <w:tcBorders>
              <w:top w:val="single" w:color="CCCCCC" w:sz="1"/>
              <w:left w:val="single" w:color="CCCCCC" w:sz="1"/>
              <w:bottom w:val="single" w:color="CCCCCC" w:sz="1"/>
              <w:right w:val="single" w:color="CCCCCC" w:sz="1"/>
            </w:tcBorders>
            <w:shd w:fill="E2E8F0" w:val="clear"/>
            <w:tcMar>
              <w:top w:type="dxa" w:w="80"/>
              <w:left w:type="dxa" w:w="120"/>
              <w:bottom w:type="dxa" w:w="80"/>
              <w:right w:type="dxa" w:w="120"/>
            </w:tcMar>
          </w:tcPr>
          <w:p>
            <w:r>
              <w:rPr>
                <w:rFonts w:ascii="Arial" w:cs="Arial" w:eastAsia="Arial" w:hAnsi="Arial"/>
                <w:b/>
                <w:bCs/>
                <w:sz w:val="22"/>
                <w:szCs w:val="22"/>
              </w:rPr>
              <w:t xml:space="preserve">Función</w:t>
            </w:r>
          </w:p>
        </w:tc>
        <w:tc>
          <w:tcPr>
            <w:tcW w:type="dxa" w:w="3010"/>
            <w:tcBorders>
              <w:top w:val="single" w:color="CCCCCC" w:sz="1"/>
              <w:left w:val="single" w:color="CCCCCC" w:sz="1"/>
              <w:bottom w:val="single" w:color="CCCCCC" w:sz="1"/>
              <w:right w:val="single" w:color="CCCCCC" w:sz="1"/>
            </w:tcBorders>
            <w:shd w:fill="E2E8F0" w:val="clear"/>
            <w:tcMar>
              <w:top w:type="dxa" w:w="80"/>
              <w:left w:type="dxa" w:w="120"/>
              <w:bottom w:type="dxa" w:w="80"/>
              <w:right w:type="dxa" w:w="120"/>
            </w:tcMar>
          </w:tcPr>
          <w:p>
            <w:r>
              <w:rPr>
                <w:rFonts w:ascii="Arial" w:cs="Arial" w:eastAsia="Arial" w:hAnsi="Arial"/>
                <w:b/>
                <w:bCs/>
                <w:sz w:val="22"/>
                <w:szCs w:val="22"/>
              </w:rPr>
              <w:t xml:space="preserve">Plataforma</w:t>
            </w:r>
          </w:p>
        </w:tc>
      </w:tr>
      <w:tr>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itscanner-server</w:t>
            </w:r>
          </w:p>
        </w:tc>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Interfaz web, API REST, base SQLite, cliente AD-LDAP</w:t>
            </w:r>
          </w:p>
        </w:tc>
        <w:tc>
          <w:tcPr>
            <w:tcW w:type="dxa" w:w="301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Windows + Linux</w:t>
            </w:r>
          </w:p>
        </w:tc>
      </w:tr>
      <w:tr>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Invoke-Scan.ps1</w:t>
            </w:r>
          </w:p>
        </w:tc>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Escaneo de red/software/licencia/recursos/NFS vía CIM-WMI</w:t>
            </w:r>
          </w:p>
        </w:tc>
        <w:tc>
          <w:tcPr>
            <w:tcW w:type="dxa" w:w="301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Solo Windows</w:t>
            </w:r>
          </w:p>
        </w:tc>
      </w:tr>
    </w:tbl>
    <w:p>
      <w:pPr>
        <w:spacing w:after="100"/>
      </w:pPr>
    </w:p>
    <w:p>
      <w:pPr>
        <w:spacing w:after="120"/>
      </w:pPr>
      <w:r>
        <w:rPr>
          <w:rFonts w:ascii="Arial" w:cs="Arial" w:eastAsia="Arial" w:hAnsi="Arial"/>
        </w:rPr>
        <w:t xml:space="preserve">Nota: el worker de escaneo (Invoke-Scan.ps1) es específico de Windows. En Linux, el servidor proporciona la interfaz web y la consulta AD; el escaneo en sí debe partir de un nodo Windows.</w:t>
      </w:r>
    </w:p>
    <w:p>
      <w:pPr>
        <w:pStyle w:val="Heading1"/>
        <w:pageBreakBefore/>
        <w:spacing w:after="200" w:before="320"/>
      </w:pPr>
      <w:r>
        <w:rPr>
          <w:rFonts w:ascii="Arial" w:cs="Arial" w:eastAsia="Arial" w:hAnsi="Arial"/>
          <w:b/>
          <w:bCs/>
          <w:color w:val="0F172A"/>
          <w:sz w:val="32"/>
          <w:szCs w:val="32"/>
        </w:rPr>
        <w:t xml:space="preserve">2. Requisitos del sistema</w:t>
      </w:r>
    </w:p>
    <w:p>
      <w:pPr>
        <w:pStyle w:val="Heading2"/>
        <w:spacing w:after="140" w:before="240"/>
      </w:pPr>
      <w:r>
        <w:rPr>
          <w:rFonts w:ascii="Arial" w:cs="Arial" w:eastAsia="Arial" w:hAnsi="Arial"/>
          <w:b/>
          <w:bCs/>
          <w:color w:val="0F172A"/>
          <w:sz w:val="26"/>
          <w:szCs w:val="26"/>
        </w:rPr>
        <w:t xml:space="preserve">Servidor (interfaz web / API)</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513"/>
        <w:gridCol w:w="4513"/>
      </w:tblGrid>
      <w:tr>
        <w:trPr>
          <w:tblHeader/>
        </w:trPr>
        <w:tc>
          <w:tcPr>
            <w:tcW w:type="dxa" w:w="4513"/>
            <w:tcBorders>
              <w:top w:val="single" w:color="CCCCCC" w:sz="1"/>
              <w:left w:val="single" w:color="CCCCCC" w:sz="1"/>
              <w:bottom w:val="single" w:color="CCCCCC" w:sz="1"/>
              <w:right w:val="single" w:color="CCCCCC" w:sz="1"/>
            </w:tcBorders>
            <w:shd w:fill="E2E8F0" w:val="clear"/>
            <w:tcMar>
              <w:top w:type="dxa" w:w="80"/>
              <w:left w:type="dxa" w:w="120"/>
              <w:bottom w:type="dxa" w:w="80"/>
              <w:right w:type="dxa" w:w="120"/>
            </w:tcMar>
          </w:tcPr>
          <w:p>
            <w:r>
              <w:rPr>
                <w:rFonts w:ascii="Arial" w:cs="Arial" w:eastAsia="Arial" w:hAnsi="Arial"/>
                <w:b/>
                <w:bCs/>
                <w:sz w:val="22"/>
                <w:szCs w:val="22"/>
              </w:rPr>
              <w:t xml:space="preserve">Plataforma</w:t>
            </w:r>
          </w:p>
        </w:tc>
        <w:tc>
          <w:tcPr>
            <w:tcW w:type="dxa" w:w="4513"/>
            <w:tcBorders>
              <w:top w:val="single" w:color="CCCCCC" w:sz="1"/>
              <w:left w:val="single" w:color="CCCCCC" w:sz="1"/>
              <w:bottom w:val="single" w:color="CCCCCC" w:sz="1"/>
              <w:right w:val="single" w:color="CCCCCC" w:sz="1"/>
            </w:tcBorders>
            <w:shd w:fill="E2E8F0" w:val="clear"/>
            <w:tcMar>
              <w:top w:type="dxa" w:w="80"/>
              <w:left w:type="dxa" w:w="120"/>
              <w:bottom w:type="dxa" w:w="80"/>
              <w:right w:type="dxa" w:w="120"/>
            </w:tcMar>
          </w:tcPr>
          <w:p>
            <w:r>
              <w:rPr>
                <w:rFonts w:ascii="Arial" w:cs="Arial" w:eastAsia="Arial" w:hAnsi="Arial"/>
                <w:b/>
                <w:bCs/>
                <w:sz w:val="22"/>
                <w:szCs w:val="22"/>
              </w:rPr>
              <w:t xml:space="preserve">Requisito mínimo</w:t>
            </w:r>
          </w:p>
        </w:tc>
      </w:tr>
      <w:tr>
        <w:tc>
          <w:tcPr>
            <w:tcW w:type="dxa" w:w="45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Windows</w:t>
            </w:r>
          </w:p>
        </w:tc>
        <w:tc>
          <w:tcPr>
            <w:tcW w:type="dxa" w:w="45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Windows 10 / Windows Server 2016 o posterior, 64 bits</w:t>
            </w:r>
          </w:p>
        </w:tc>
      </w:tr>
      <w:tr>
        <w:tc>
          <w:tcPr>
            <w:tcW w:type="dxa" w:w="45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Linux</w:t>
            </w:r>
          </w:p>
        </w:tc>
        <w:tc>
          <w:tcPr>
            <w:tcW w:type="dxa" w:w="45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Distribución con systemd (Debian 11+, Ubuntu 20.04+, RHEL 8+, openSUSE Leap 15+), 64 bits</w:t>
            </w:r>
          </w:p>
        </w:tc>
      </w:tr>
      <w:tr>
        <w:tc>
          <w:tcPr>
            <w:tcW w:type="dxa" w:w="45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RAM</w:t>
            </w:r>
          </w:p>
        </w:tc>
        <w:tc>
          <w:tcPr>
            <w:tcW w:type="dxa" w:w="45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Mínimo 512 MB, recomendado 2 GB para redes grandes</w:t>
            </w:r>
          </w:p>
        </w:tc>
      </w:tr>
      <w:tr>
        <w:tc>
          <w:tcPr>
            <w:tcW w:type="dxa" w:w="45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Disco</w:t>
            </w:r>
          </w:p>
        </w:tc>
        <w:tc>
          <w:tcPr>
            <w:tcW w:type="dxa" w:w="45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200 MB programa + crecimiento de la base SQLite (típico 50–500 MB)</w:t>
            </w:r>
          </w:p>
        </w:tc>
      </w:tr>
      <w:tr>
        <w:tc>
          <w:tcPr>
            <w:tcW w:type="dxa" w:w="45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Red</w:t>
            </w:r>
          </w:p>
        </w:tc>
        <w:tc>
          <w:tcPr>
            <w:tcW w:type="dxa" w:w="45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TCP/8585 accesible para la interfaz web</w:t>
            </w:r>
          </w:p>
        </w:tc>
      </w:tr>
    </w:tbl>
    <w:p>
      <w:pPr>
        <w:spacing w:after="100"/>
      </w:pPr>
    </w:p>
    <w:p>
      <w:pPr>
        <w:pStyle w:val="Heading2"/>
        <w:spacing w:after="140" w:before="240"/>
      </w:pPr>
      <w:r>
        <w:rPr>
          <w:rFonts w:ascii="Arial" w:cs="Arial" w:eastAsia="Arial" w:hAnsi="Arial"/>
          <w:b/>
          <w:bCs/>
          <w:color w:val="0F172A"/>
          <w:sz w:val="26"/>
          <w:szCs w:val="26"/>
        </w:rPr>
        <w:t xml:space="preserve">Nodo de escaneo (worker Windows)</w:t>
      </w:r>
    </w:p>
    <w:p>
      <w:pPr>
        <w:pStyle w:val="ListParagraph"/>
        <w:numPr>
          <w:ilvl w:val="0"/>
          <w:numId w:val="2"/>
        </w:numPr>
        <w:spacing w:after="60"/>
      </w:pPr>
      <w:r>
        <w:rPr>
          <w:rFonts w:ascii="Arial" w:cs="Arial" w:eastAsia="Arial" w:hAnsi="Arial"/>
        </w:rPr>
        <w:t xml:space="preserve">Windows 10 / Server 2016 o posterior con PowerShell 5.1</w:t>
      </w:r>
    </w:p>
    <w:p>
      <w:pPr>
        <w:pStyle w:val="ListParagraph"/>
        <w:numPr>
          <w:ilvl w:val="0"/>
          <w:numId w:val="2"/>
        </w:numPr>
        <w:spacing w:after="60"/>
      </w:pPr>
      <w:r>
        <w:rPr>
          <w:rFonts w:ascii="Arial" w:cs="Arial" w:eastAsia="Arial" w:hAnsi="Arial"/>
        </w:rPr>
        <w:t xml:space="preserve">Pertenencia al dominio recomendada; Domain Admin o derechos equivalentes para consultas AD</w:t>
      </w:r>
    </w:p>
    <w:p>
      <w:pPr>
        <w:pStyle w:val="ListParagraph"/>
        <w:numPr>
          <w:ilvl w:val="0"/>
          <w:numId w:val="2"/>
        </w:numPr>
        <w:spacing w:after="60"/>
      </w:pPr>
      <w:r>
        <w:rPr>
          <w:rFonts w:ascii="Arial" w:cs="Arial" w:eastAsia="Arial" w:hAnsi="Arial"/>
        </w:rPr>
        <w:t xml:space="preserve">Módulo ActiveDirectory de PowerShell (RSAT) opcional — respaldo ADSI/LDAP integrado</w:t>
      </w:r>
    </w:p>
    <w:p>
      <w:pPr>
        <w:pStyle w:val="ListParagraph"/>
        <w:numPr>
          <w:ilvl w:val="0"/>
          <w:numId w:val="2"/>
        </w:numPr>
        <w:spacing w:after="60"/>
      </w:pPr>
      <w:r>
        <w:rPr>
          <w:rFonts w:ascii="Arial" w:cs="Arial" w:eastAsia="Arial" w:hAnsi="Arial"/>
        </w:rPr>
        <w:t xml:space="preserve">Services for NFS (función de Windows) opcional, permite la lista de montajes NFS vía showmount.exe</w:t>
      </w:r>
    </w:p>
    <w:p>
      <w:pPr>
        <w:pStyle w:val="Heading2"/>
        <w:spacing w:after="140" w:before="240"/>
      </w:pPr>
      <w:r>
        <w:rPr>
          <w:rFonts w:ascii="Arial" w:cs="Arial" w:eastAsia="Arial" w:hAnsi="Arial"/>
          <w:b/>
          <w:bCs/>
          <w:color w:val="0F172A"/>
          <w:sz w:val="26"/>
          <w:szCs w:val="26"/>
        </w:rPr>
        <w:t xml:space="preserve">Requisitos de red para los hosts objetivo</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8"/>
        <w:gridCol w:w="3008"/>
        <w:gridCol w:w="3010"/>
      </w:tblGrid>
      <w:tr>
        <w:trPr>
          <w:tblHeader/>
        </w:trPr>
        <w:tc>
          <w:tcPr>
            <w:tcW w:type="dxa" w:w="3008"/>
            <w:tcBorders>
              <w:top w:val="single" w:color="CCCCCC" w:sz="1"/>
              <w:left w:val="single" w:color="CCCCCC" w:sz="1"/>
              <w:bottom w:val="single" w:color="CCCCCC" w:sz="1"/>
              <w:right w:val="single" w:color="CCCCCC" w:sz="1"/>
            </w:tcBorders>
            <w:shd w:fill="E2E8F0" w:val="clear"/>
            <w:tcMar>
              <w:top w:type="dxa" w:w="80"/>
              <w:left w:type="dxa" w:w="120"/>
              <w:bottom w:type="dxa" w:w="80"/>
              <w:right w:type="dxa" w:w="120"/>
            </w:tcMar>
          </w:tcPr>
          <w:p>
            <w:r>
              <w:rPr>
                <w:rFonts w:ascii="Arial" w:cs="Arial" w:eastAsia="Arial" w:hAnsi="Arial"/>
                <w:b/>
                <w:bCs/>
                <w:sz w:val="22"/>
                <w:szCs w:val="22"/>
              </w:rPr>
              <w:t xml:space="preserve">Puerto</w:t>
            </w:r>
          </w:p>
        </w:tc>
        <w:tc>
          <w:tcPr>
            <w:tcW w:type="dxa" w:w="3008"/>
            <w:tcBorders>
              <w:top w:val="single" w:color="CCCCCC" w:sz="1"/>
              <w:left w:val="single" w:color="CCCCCC" w:sz="1"/>
              <w:bottom w:val="single" w:color="CCCCCC" w:sz="1"/>
              <w:right w:val="single" w:color="CCCCCC" w:sz="1"/>
            </w:tcBorders>
            <w:shd w:fill="E2E8F0" w:val="clear"/>
            <w:tcMar>
              <w:top w:type="dxa" w:w="80"/>
              <w:left w:type="dxa" w:w="120"/>
              <w:bottom w:type="dxa" w:w="80"/>
              <w:right w:type="dxa" w:w="120"/>
            </w:tcMar>
          </w:tcPr>
          <w:p>
            <w:r>
              <w:rPr>
                <w:rFonts w:ascii="Arial" w:cs="Arial" w:eastAsia="Arial" w:hAnsi="Arial"/>
                <w:b/>
                <w:bCs/>
                <w:sz w:val="22"/>
                <w:szCs w:val="22"/>
              </w:rPr>
              <w:t xml:space="preserve">Protocolo</w:t>
            </w:r>
          </w:p>
        </w:tc>
        <w:tc>
          <w:tcPr>
            <w:tcW w:type="dxa" w:w="3010"/>
            <w:tcBorders>
              <w:top w:val="single" w:color="CCCCCC" w:sz="1"/>
              <w:left w:val="single" w:color="CCCCCC" w:sz="1"/>
              <w:bottom w:val="single" w:color="CCCCCC" w:sz="1"/>
              <w:right w:val="single" w:color="CCCCCC" w:sz="1"/>
            </w:tcBorders>
            <w:shd w:fill="E2E8F0" w:val="clear"/>
            <w:tcMar>
              <w:top w:type="dxa" w:w="80"/>
              <w:left w:type="dxa" w:w="120"/>
              <w:bottom w:type="dxa" w:w="80"/>
              <w:right w:type="dxa" w:w="120"/>
            </w:tcMar>
          </w:tcPr>
          <w:p>
            <w:r>
              <w:rPr>
                <w:rFonts w:ascii="Arial" w:cs="Arial" w:eastAsia="Arial" w:hAnsi="Arial"/>
                <w:b/>
                <w:bCs/>
                <w:sz w:val="22"/>
                <w:szCs w:val="22"/>
              </w:rPr>
              <w:t xml:space="preserve">Función</w:t>
            </w:r>
          </w:p>
        </w:tc>
      </w:tr>
      <w:tr>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135 / TCP</w:t>
            </w:r>
          </w:p>
        </w:tc>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DCOM/RPC</w:t>
            </w:r>
          </w:p>
        </w:tc>
        <w:tc>
          <w:tcPr>
            <w:tcW w:type="dxa" w:w="301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Inventario de software (respaldo)</w:t>
            </w:r>
          </w:p>
        </w:tc>
      </w:tr>
      <w:tr>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445 / TCP</w:t>
            </w:r>
          </w:p>
        </w:tc>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SMB</w:t>
            </w:r>
          </w:p>
        </w:tc>
        <w:tc>
          <w:tcPr>
            <w:tcW w:type="dxa" w:w="301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Recursos compartidos, net-view</w:t>
            </w:r>
          </w:p>
        </w:tc>
      </w:tr>
      <w:tr>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5985 / TCP</w:t>
            </w:r>
          </w:p>
        </w:tc>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WinRM</w:t>
            </w:r>
          </w:p>
        </w:tc>
        <w:tc>
          <w:tcPr>
            <w:tcW w:type="dxa" w:w="301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Sesiones CIM (preferido)</w:t>
            </w:r>
          </w:p>
        </w:tc>
      </w:tr>
      <w:tr>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389 / TCP</w:t>
            </w:r>
          </w:p>
        </w:tc>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LDAP</w:t>
            </w:r>
          </w:p>
        </w:tc>
        <w:tc>
          <w:tcPr>
            <w:tcW w:type="dxa" w:w="301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Consulta Active Directory</w:t>
            </w:r>
          </w:p>
        </w:tc>
      </w:tr>
      <w:tr>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636 / TCP</w:t>
            </w:r>
          </w:p>
        </w:tc>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LDAPS</w:t>
            </w:r>
          </w:p>
        </w:tc>
        <w:tc>
          <w:tcPr>
            <w:tcW w:type="dxa" w:w="301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AD cifrado (recomendado)</w:t>
            </w:r>
          </w:p>
        </w:tc>
      </w:tr>
      <w:tr>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2049 / TCP</w:t>
            </w:r>
          </w:p>
        </w:tc>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NFS</w:t>
            </w:r>
          </w:p>
        </w:tc>
        <w:tc>
          <w:tcPr>
            <w:tcW w:type="dxa" w:w="301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Detección NFS Linux</w:t>
            </w:r>
          </w:p>
        </w:tc>
      </w:tr>
    </w:tbl>
    <w:p>
      <w:pPr>
        <w:pStyle w:val="Heading1"/>
        <w:pageBreakBefore/>
        <w:spacing w:after="200" w:before="320"/>
      </w:pPr>
      <w:r>
        <w:rPr>
          <w:rFonts w:ascii="Arial" w:cs="Arial" w:eastAsia="Arial" w:hAnsi="Arial"/>
          <w:b/>
          <w:bCs/>
          <w:color w:val="0F172A"/>
          <w:sz w:val="32"/>
          <w:szCs w:val="32"/>
        </w:rPr>
        <w:t xml:space="preserve">3. Instalación en Windows</w:t>
      </w:r>
    </w:p>
    <w:p>
      <w:pPr>
        <w:spacing w:after="120"/>
      </w:pPr>
      <w:r>
        <w:rPr>
          <w:rFonts w:ascii="Arial" w:cs="Arial" w:eastAsia="Arial" w:hAnsi="Arial"/>
        </w:rPr>
        <w:t xml:space="preserve">El instalador de Windows es un setup NSIS que registra el servidor como servicio de Windows. El servicio se inicia automáticamente al arrancar el sistema.</w:t>
      </w:r>
    </w:p>
    <w:p>
      <w:pPr>
        <w:pStyle w:val="Heading2"/>
        <w:spacing w:after="140" w:before="240"/>
      </w:pPr>
      <w:r>
        <w:rPr>
          <w:rFonts w:ascii="Arial" w:cs="Arial" w:eastAsia="Arial" w:hAnsi="Arial"/>
          <w:b/>
          <w:bCs/>
          <w:color w:val="0F172A"/>
          <w:sz w:val="26"/>
          <w:szCs w:val="26"/>
        </w:rPr>
        <w:t xml:space="preserve">3.1 Paso a paso</w:t>
      </w:r>
    </w:p>
    <w:p>
      <w:pPr>
        <w:pStyle w:val="ListParagraph"/>
        <w:numPr>
          <w:ilvl w:val="0"/>
          <w:numId w:val="3"/>
        </w:numPr>
        <w:spacing w:after="60"/>
      </w:pPr>
      <w:r>
        <w:rPr>
          <w:rFonts w:ascii="Arial" w:cs="Arial" w:eastAsia="Arial" w:hAnsi="Arial"/>
        </w:rPr>
        <w:t xml:space="preserve">Descargar ITScanner-Server-Setup-2.08.14.exe como administrador</w:t>
      </w:r>
    </w:p>
    <w:p>
      <w:pPr>
        <w:pStyle w:val="ListParagraph"/>
        <w:numPr>
          <w:ilvl w:val="0"/>
          <w:numId w:val="3"/>
        </w:numPr>
        <w:spacing w:after="60"/>
      </w:pPr>
      <w:r>
        <w:rPr>
          <w:rFonts w:ascii="Arial" w:cs="Arial" w:eastAsia="Arial" w:hAnsi="Arial"/>
        </w:rPr>
        <w:t xml:space="preserve">Descarga desde la página de releases de GitHub o vía la función de auto-update</w:t>
      </w:r>
    </w:p>
    <w:p>
      <w:pPr>
        <w:pStyle w:val="ListParagraph"/>
        <w:numPr>
          <w:ilvl w:val="0"/>
          <w:numId w:val="3"/>
        </w:numPr>
        <w:spacing w:after="60"/>
      </w:pPr>
      <w:r>
        <w:rPr>
          <w:rFonts w:ascii="Arial" w:cs="Arial" w:eastAsia="Arial" w:hAnsi="Arial"/>
        </w:rPr>
        <w:t xml:space="preserve">Ejecutar el instalador como administrador (clic derecho → «Ejecutar como administrador»)</w:t>
      </w:r>
    </w:p>
    <w:p>
      <w:pPr>
        <w:pStyle w:val="ListParagraph"/>
        <w:numPr>
          <w:ilvl w:val="0"/>
          <w:numId w:val="3"/>
        </w:numPr>
        <w:spacing w:after="60"/>
      </w:pPr>
      <w:r>
        <w:rPr>
          <w:rFonts w:ascii="Arial" w:cs="Arial" w:eastAsia="Arial" w:hAnsi="Arial"/>
        </w:rPr>
        <w:t xml:space="preserve">Confirmar la ruta de instalación (predeterminada: C:\Program Files\ITScanner-Server)</w:t>
      </w:r>
    </w:p>
    <w:p>
      <w:pPr>
        <w:pStyle w:val="ListParagraph"/>
        <w:numPr>
          <w:ilvl w:val="0"/>
          <w:numId w:val="3"/>
        </w:numPr>
        <w:spacing w:after="60"/>
      </w:pPr>
      <w:r>
        <w:rPr>
          <w:rFonts w:ascii="Arial" w:cs="Arial" w:eastAsia="Arial" w:hAnsi="Arial"/>
        </w:rPr>
        <w:t xml:space="preserve">Finalizar la instalación — el servicio «IT-Network DocuScanner Server» se inicia automáticamente</w:t>
      </w:r>
    </w:p>
    <w:p>
      <w:pPr>
        <w:pStyle w:val="ListParagraph"/>
        <w:numPr>
          <w:ilvl w:val="0"/>
          <w:numId w:val="3"/>
        </w:numPr>
        <w:spacing w:after="60"/>
      </w:pPr>
      <w:r>
        <w:rPr>
          <w:rFonts w:ascii="Arial" w:cs="Arial" w:eastAsia="Arial" w:hAnsi="Arial"/>
        </w:rPr>
        <w:t xml:space="preserve">Abrir el navegador: http://localhost:8585</w:t>
      </w:r>
    </w:p>
    <w:p>
      <w:pPr>
        <w:pStyle w:val="Heading2"/>
        <w:spacing w:after="140" w:before="240"/>
      </w:pPr>
      <w:r>
        <w:rPr>
          <w:rFonts w:ascii="Arial" w:cs="Arial" w:eastAsia="Arial" w:hAnsi="Arial"/>
          <w:b/>
          <w:bCs/>
          <w:color w:val="0F172A"/>
          <w:sz w:val="26"/>
          <w:szCs w:val="26"/>
        </w:rPr>
        <w:t xml:space="preserve">3.2 Gestión del servicio</w:t>
      </w:r>
    </w:p>
    <w:p>
      <w:pPr>
        <w:shd w:fill="F1F5F9" w:val="clear"/>
        <w:spacing w:after="0"/>
      </w:pPr>
      <w:r>
        <w:rPr>
          <w:rFonts w:ascii="Consolas" w:cs="Consolas" w:eastAsia="Consolas" w:hAnsi="Consolas"/>
          <w:color w:val="2D3748"/>
          <w:sz w:val="20"/>
          <w:szCs w:val="20"/>
        </w:rPr>
        <w:t xml:space="preserve"># Comprobar estado</w:t>
      </w:r>
    </w:p>
    <w:p>
      <w:pPr>
        <w:shd w:fill="F1F5F9" w:val="clear"/>
        <w:spacing w:after="0"/>
      </w:pPr>
      <w:r>
        <w:rPr>
          <w:rFonts w:ascii="Consolas" w:cs="Consolas" w:eastAsia="Consolas" w:hAnsi="Consolas"/>
          <w:color w:val="2D3748"/>
          <w:sz w:val="20"/>
          <w:szCs w:val="20"/>
        </w:rPr>
        <w:t xml:space="preserve">sc query "IT-Network DocuScanner Server"</w:t>
      </w:r>
    </w:p>
    <w:p>
      <w:pPr>
        <w:shd w:fill="F1F5F9" w:val="clear"/>
        <w:spacing w:after="0"/>
      </w:pPr>
      <w:r>
        <w:rPr>
          <w:rFonts w:ascii="Consolas" w:cs="Consolas" w:eastAsia="Consolas" w:hAnsi="Consolas"/>
          <w:color w:val="2D3748"/>
          <w:sz w:val="20"/>
          <w:szCs w:val="20"/>
        </w:rPr>
        <w:t xml:space="preserve"> </w:t>
      </w:r>
    </w:p>
    <w:p>
      <w:pPr>
        <w:shd w:fill="F1F5F9" w:val="clear"/>
        <w:spacing w:after="0"/>
      </w:pPr>
      <w:r>
        <w:rPr>
          <w:rFonts w:ascii="Consolas" w:cs="Consolas" w:eastAsia="Consolas" w:hAnsi="Consolas"/>
          <w:color w:val="2D3748"/>
          <w:sz w:val="20"/>
          <w:szCs w:val="20"/>
        </w:rPr>
        <w:t xml:space="preserve"># Detener / iniciar el servicio</w:t>
      </w:r>
    </w:p>
    <w:p>
      <w:pPr>
        <w:shd w:fill="F1F5F9" w:val="clear"/>
        <w:spacing w:after="0"/>
      </w:pPr>
      <w:r>
        <w:rPr>
          <w:rFonts w:ascii="Consolas" w:cs="Consolas" w:eastAsia="Consolas" w:hAnsi="Consolas"/>
          <w:color w:val="2D3748"/>
          <w:sz w:val="20"/>
          <w:szCs w:val="20"/>
        </w:rPr>
        <w:t xml:space="preserve">net stop "IT-Network DocuScanner Server"</w:t>
      </w:r>
    </w:p>
    <w:p>
      <w:pPr>
        <w:shd w:fill="F1F5F9" w:val="clear"/>
        <w:spacing w:after="0"/>
      </w:pPr>
      <w:r>
        <w:rPr>
          <w:rFonts w:ascii="Consolas" w:cs="Consolas" w:eastAsia="Consolas" w:hAnsi="Consolas"/>
          <w:color w:val="2D3748"/>
          <w:sz w:val="20"/>
          <w:szCs w:val="20"/>
        </w:rPr>
        <w:t xml:space="preserve">net start "IT-Network DocuScanner Server"</w:t>
      </w:r>
    </w:p>
    <w:p>
      <w:pPr>
        <w:shd w:fill="F1F5F9" w:val="clear"/>
        <w:spacing w:after="0"/>
      </w:pPr>
      <w:r>
        <w:rPr>
          <w:rFonts w:ascii="Consolas" w:cs="Consolas" w:eastAsia="Consolas" w:hAnsi="Consolas"/>
          <w:color w:val="2D3748"/>
          <w:sz w:val="20"/>
          <w:szCs w:val="20"/>
        </w:rPr>
        <w:t xml:space="preserve"> </w:t>
      </w:r>
    </w:p>
    <w:p>
      <w:pPr>
        <w:shd w:fill="F1F5F9" w:val="clear"/>
        <w:spacing w:after="0"/>
      </w:pPr>
      <w:r>
        <w:rPr>
          <w:rFonts w:ascii="Consolas" w:cs="Consolas" w:eastAsia="Consolas" w:hAnsi="Consolas"/>
          <w:color w:val="2D3748"/>
          <w:sz w:val="20"/>
          <w:szCs w:val="20"/>
        </w:rPr>
        <w:t xml:space="preserve"># Eliminar el servicio (reinstalación limpia)</w:t>
      </w:r>
    </w:p>
    <w:p>
      <w:pPr>
        <w:shd w:fill="F1F5F9" w:val="clear"/>
        <w:spacing w:after="0"/>
      </w:pPr>
      <w:r>
        <w:rPr>
          <w:rFonts w:ascii="Consolas" w:cs="Consolas" w:eastAsia="Consolas" w:hAnsi="Consolas"/>
          <w:color w:val="2D3748"/>
          <w:sz w:val="20"/>
          <w:szCs w:val="20"/>
        </w:rPr>
        <w:t xml:space="preserve">itscanner-server.exe --uninstall</w:t>
      </w:r>
    </w:p>
    <w:p>
      <w:pPr>
        <w:pStyle w:val="Heading2"/>
        <w:spacing w:after="140" w:before="240"/>
      </w:pPr>
      <w:r>
        <w:rPr>
          <w:rFonts w:ascii="Arial" w:cs="Arial" w:eastAsia="Arial" w:hAnsi="Arial"/>
          <w:b/>
          <w:bCs/>
          <w:color w:val="0F172A"/>
          <w:sz w:val="26"/>
          <w:szCs w:val="26"/>
        </w:rPr>
        <w:t xml:space="preserve">3.3 Directorios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513"/>
        <w:gridCol w:w="4513"/>
      </w:tblGrid>
      <w:tr>
        <w:trPr>
          <w:tblHeader/>
        </w:trPr>
        <w:tc>
          <w:tcPr>
            <w:tcW w:type="dxa" w:w="4513"/>
            <w:tcBorders>
              <w:top w:val="single" w:color="CCCCCC" w:sz="1"/>
              <w:left w:val="single" w:color="CCCCCC" w:sz="1"/>
              <w:bottom w:val="single" w:color="CCCCCC" w:sz="1"/>
              <w:right w:val="single" w:color="CCCCCC" w:sz="1"/>
            </w:tcBorders>
            <w:shd w:fill="E2E8F0" w:val="clear"/>
            <w:tcMar>
              <w:top w:type="dxa" w:w="80"/>
              <w:left w:type="dxa" w:w="120"/>
              <w:bottom w:type="dxa" w:w="80"/>
              <w:right w:type="dxa" w:w="120"/>
            </w:tcMar>
          </w:tcPr>
          <w:p>
            <w:r>
              <w:rPr>
                <w:rFonts w:ascii="Arial" w:cs="Arial" w:eastAsia="Arial" w:hAnsi="Arial"/>
                <w:b/>
                <w:bCs/>
                <w:sz w:val="22"/>
                <w:szCs w:val="22"/>
              </w:rPr>
              <w:t xml:space="preserve">Ruta</w:t>
            </w:r>
          </w:p>
        </w:tc>
        <w:tc>
          <w:tcPr>
            <w:tcW w:type="dxa" w:w="4513"/>
            <w:tcBorders>
              <w:top w:val="single" w:color="CCCCCC" w:sz="1"/>
              <w:left w:val="single" w:color="CCCCCC" w:sz="1"/>
              <w:bottom w:val="single" w:color="CCCCCC" w:sz="1"/>
              <w:right w:val="single" w:color="CCCCCC" w:sz="1"/>
            </w:tcBorders>
            <w:shd w:fill="E2E8F0" w:val="clear"/>
            <w:tcMar>
              <w:top w:type="dxa" w:w="80"/>
              <w:left w:type="dxa" w:w="120"/>
              <w:bottom w:type="dxa" w:w="80"/>
              <w:right w:type="dxa" w:w="120"/>
            </w:tcMar>
          </w:tcPr>
          <w:p>
            <w:r>
              <w:rPr>
                <w:rFonts w:ascii="Arial" w:cs="Arial" w:eastAsia="Arial" w:hAnsi="Arial"/>
                <w:b/>
                <w:bCs/>
                <w:sz w:val="22"/>
                <w:szCs w:val="22"/>
              </w:rPr>
              <w:t xml:space="preserve">Contenido</w:t>
            </w:r>
          </w:p>
        </w:tc>
      </w:tr>
      <w:tr>
        <w:tc>
          <w:tcPr>
            <w:tcW w:type="dxa" w:w="45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C:\Program Files\ITScanner-Server\</w:t>
            </w:r>
          </w:p>
        </w:tc>
        <w:tc>
          <w:tcPr>
            <w:tcW w:type="dxa" w:w="45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Programa + scripts</w:t>
            </w:r>
          </w:p>
        </w:tc>
      </w:tr>
      <w:tr>
        <w:tc>
          <w:tcPr>
            <w:tcW w:type="dxa" w:w="45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C:\ProgramData\ITScanner-Server\</w:t>
            </w:r>
          </w:p>
        </w:tc>
        <w:tc>
          <w:tcPr>
            <w:tcW w:type="dxa" w:w="45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Base de datos, configuración, logs</w:t>
            </w:r>
          </w:p>
        </w:tc>
      </w:tr>
      <w:tr>
        <w:tc>
          <w:tcPr>
            <w:tcW w:type="dxa" w:w="45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C:\ProgramData\ITScanner-Server\itscanner.db</w:t>
            </w:r>
          </w:p>
        </w:tc>
        <w:tc>
          <w:tcPr>
            <w:tcW w:type="dxa" w:w="45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Base SQLite principal</w:t>
            </w:r>
          </w:p>
        </w:tc>
      </w:tr>
      <w:tr>
        <w:tc>
          <w:tcPr>
            <w:tcW w:type="dxa" w:w="45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C:\ProgramData\ITScanner-Server\scripts\</w:t>
            </w:r>
          </w:p>
        </w:tc>
        <w:tc>
          <w:tcPr>
            <w:tcW w:type="dxa" w:w="45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Invoke-Scan.ps1, ad_settings.json</w:t>
            </w:r>
          </w:p>
        </w:tc>
      </w:tr>
    </w:tbl>
    <w:p>
      <w:pPr>
        <w:pStyle w:val="Heading1"/>
        <w:pageBreakBefore/>
        <w:spacing w:after="200" w:before="320"/>
      </w:pPr>
      <w:r>
        <w:rPr>
          <w:rFonts w:ascii="Arial" w:cs="Arial" w:eastAsia="Arial" w:hAnsi="Arial"/>
          <w:b/>
          <w:bCs/>
          <w:color w:val="0F172A"/>
          <w:sz w:val="32"/>
          <w:szCs w:val="32"/>
        </w:rPr>
        <w:t xml:space="preserve">4. Instalación en Linux</w:t>
      </w:r>
    </w:p>
    <w:p>
      <w:pPr>
        <w:spacing w:after="120"/>
      </w:pPr>
      <w:r>
        <w:rPr>
          <w:rFonts w:ascii="Arial" w:cs="Arial" w:eastAsia="Arial" w:hAnsi="Arial"/>
        </w:rPr>
        <w:t xml:space="preserve">El servidor funciona en cualquier distribución Linux con systemd. Hay dos paquetes de instalación: un tar.gz universal con script de instalación y un .deb nativo para Debian/Ubuntu.</w:t>
      </w:r>
    </w:p>
    <w:p>
      <w:pPr>
        <w:pStyle w:val="Heading2"/>
        <w:spacing w:after="140" w:before="240"/>
      </w:pPr>
      <w:r>
        <w:rPr>
          <w:rFonts w:ascii="Arial" w:cs="Arial" w:eastAsia="Arial" w:hAnsi="Arial"/>
          <w:b/>
          <w:bCs/>
          <w:color w:val="0F172A"/>
          <w:sz w:val="26"/>
          <w:szCs w:val="26"/>
        </w:rPr>
        <w:t xml:space="preserve">4.1 Debian / Ubuntu (.deb)</w:t>
      </w:r>
    </w:p>
    <w:p>
      <w:pPr>
        <w:shd w:fill="F1F5F9" w:val="clear"/>
        <w:spacing w:after="0"/>
      </w:pPr>
      <w:r>
        <w:rPr>
          <w:rFonts w:ascii="Consolas" w:cs="Consolas" w:eastAsia="Consolas" w:hAnsi="Consolas"/>
          <w:color w:val="2D3748"/>
          <w:sz w:val="20"/>
          <w:szCs w:val="20"/>
        </w:rPr>
        <w:t xml:space="preserve">sudo dpkg -i itscanner-server_2.08.14_amd64.deb</w:t>
      </w:r>
    </w:p>
    <w:p>
      <w:pPr>
        <w:shd w:fill="F1F5F9" w:val="clear"/>
        <w:spacing w:after="0"/>
      </w:pPr>
      <w:r>
        <w:rPr>
          <w:rFonts w:ascii="Consolas" w:cs="Consolas" w:eastAsia="Consolas" w:hAnsi="Consolas"/>
          <w:color w:val="2D3748"/>
          <w:sz w:val="20"/>
          <w:szCs w:val="20"/>
        </w:rPr>
        <w:t xml:space="preserve">sudo systemctl status itscanner-server</w:t>
      </w:r>
    </w:p>
    <w:p>
      <w:pPr>
        <w:shd w:fill="F1F5F9" w:val="clear"/>
        <w:spacing w:after="0"/>
      </w:pPr>
      <w:r>
        <w:rPr>
          <w:rFonts w:ascii="Consolas" w:cs="Consolas" w:eastAsia="Consolas" w:hAnsi="Consolas"/>
          <w:color w:val="2D3748"/>
          <w:sz w:val="20"/>
          <w:szCs w:val="20"/>
        </w:rPr>
        <w:t xml:space="preserve"> </w:t>
      </w:r>
    </w:p>
    <w:p>
      <w:pPr>
        <w:shd w:fill="F1F5F9" w:val="clear"/>
        <w:spacing w:after="0"/>
      </w:pPr>
      <w:r>
        <w:rPr>
          <w:rFonts w:ascii="Consolas" w:cs="Consolas" w:eastAsia="Consolas" w:hAnsi="Consolas"/>
          <w:color w:val="2D3748"/>
          <w:sz w:val="20"/>
          <w:szCs w:val="20"/>
        </w:rPr>
        <w:t xml:space="preserve"># Si faltan dependencias:</w:t>
      </w:r>
    </w:p>
    <w:p>
      <w:pPr>
        <w:shd w:fill="F1F5F9" w:val="clear"/>
        <w:spacing w:after="0"/>
      </w:pPr>
      <w:r>
        <w:rPr>
          <w:rFonts w:ascii="Consolas" w:cs="Consolas" w:eastAsia="Consolas" w:hAnsi="Consolas"/>
          <w:color w:val="2D3748"/>
          <w:sz w:val="20"/>
          <w:szCs w:val="20"/>
        </w:rPr>
        <w:t xml:space="preserve">sudo apt-get install -f</w:t>
      </w:r>
    </w:p>
    <w:p>
      <w:pPr>
        <w:spacing w:after="120"/>
      </w:pPr>
      <w:r>
        <w:rPr>
          <w:rFonts w:ascii="Arial" w:cs="Arial" w:eastAsia="Arial" w:hAnsi="Arial"/>
        </w:rPr>
        <w:t xml:space="preserve">El hook postinst crea automáticamente el usuario de sistema itscanner, prepara /var/lib/itscanner-server, registra la unidad systemd e inicia el servicio.</w:t>
      </w:r>
    </w:p>
    <w:p>
      <w:pPr>
        <w:pStyle w:val="Heading2"/>
        <w:spacing w:after="140" w:before="240"/>
      </w:pPr>
      <w:r>
        <w:rPr>
          <w:rFonts w:ascii="Arial" w:cs="Arial" w:eastAsia="Arial" w:hAnsi="Arial"/>
          <w:b/>
          <w:bCs/>
          <w:color w:val="0F172A"/>
          <w:sz w:val="26"/>
          <w:szCs w:val="26"/>
        </w:rPr>
        <w:t xml:space="preserve">4.2 Universal (tar.gz)</w:t>
      </w:r>
    </w:p>
    <w:p>
      <w:pPr>
        <w:shd w:fill="F1F5F9" w:val="clear"/>
        <w:spacing w:after="0"/>
      </w:pPr>
      <w:r>
        <w:rPr>
          <w:rFonts w:ascii="Consolas" w:cs="Consolas" w:eastAsia="Consolas" w:hAnsi="Consolas"/>
          <w:color w:val="2D3748"/>
          <w:sz w:val="20"/>
          <w:szCs w:val="20"/>
        </w:rPr>
        <w:t xml:space="preserve">tar -xzf itscanner-server-linux-2.08.14.tar.gz</w:t>
      </w:r>
    </w:p>
    <w:p>
      <w:pPr>
        <w:shd w:fill="F1F5F9" w:val="clear"/>
        <w:spacing w:after="0"/>
      </w:pPr>
      <w:r>
        <w:rPr>
          <w:rFonts w:ascii="Consolas" w:cs="Consolas" w:eastAsia="Consolas" w:hAnsi="Consolas"/>
          <w:color w:val="2D3748"/>
          <w:sz w:val="20"/>
          <w:szCs w:val="20"/>
        </w:rPr>
        <w:t xml:space="preserve">cd itscanner-server-linux-2.08.14</w:t>
      </w:r>
    </w:p>
    <w:p>
      <w:pPr>
        <w:shd w:fill="F1F5F9" w:val="clear"/>
        <w:spacing w:after="0"/>
      </w:pPr>
      <w:r>
        <w:rPr>
          <w:rFonts w:ascii="Consolas" w:cs="Consolas" w:eastAsia="Consolas" w:hAnsi="Consolas"/>
          <w:color w:val="2D3748"/>
          <w:sz w:val="20"/>
          <w:szCs w:val="20"/>
        </w:rPr>
        <w:t xml:space="preserve">sudo ./install.sh</w:t>
      </w:r>
    </w:p>
    <w:p>
      <w:pPr>
        <w:pStyle w:val="Heading2"/>
        <w:spacing w:after="140" w:before="240"/>
      </w:pPr>
      <w:r>
        <w:rPr>
          <w:rFonts w:ascii="Arial" w:cs="Arial" w:eastAsia="Arial" w:hAnsi="Arial"/>
          <w:b/>
          <w:bCs/>
          <w:color w:val="0F172A"/>
          <w:sz w:val="26"/>
          <w:szCs w:val="26"/>
        </w:rPr>
        <w:t xml:space="preserve">4.3 Directorios en Linux</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513"/>
        <w:gridCol w:w="4513"/>
      </w:tblGrid>
      <w:tr>
        <w:trPr>
          <w:tblHeader/>
        </w:trPr>
        <w:tc>
          <w:tcPr>
            <w:tcW w:type="dxa" w:w="4513"/>
            <w:tcBorders>
              <w:top w:val="single" w:color="CCCCCC" w:sz="1"/>
              <w:left w:val="single" w:color="CCCCCC" w:sz="1"/>
              <w:bottom w:val="single" w:color="CCCCCC" w:sz="1"/>
              <w:right w:val="single" w:color="CCCCCC" w:sz="1"/>
            </w:tcBorders>
            <w:shd w:fill="E2E8F0" w:val="clear"/>
            <w:tcMar>
              <w:top w:type="dxa" w:w="80"/>
              <w:left w:type="dxa" w:w="120"/>
              <w:bottom w:type="dxa" w:w="80"/>
              <w:right w:type="dxa" w:w="120"/>
            </w:tcMar>
          </w:tcPr>
          <w:p>
            <w:r>
              <w:rPr>
                <w:rFonts w:ascii="Arial" w:cs="Arial" w:eastAsia="Arial" w:hAnsi="Arial"/>
                <w:b/>
                <w:bCs/>
                <w:sz w:val="22"/>
                <w:szCs w:val="22"/>
              </w:rPr>
              <w:t xml:space="preserve">Ruta</w:t>
            </w:r>
          </w:p>
        </w:tc>
        <w:tc>
          <w:tcPr>
            <w:tcW w:type="dxa" w:w="4513"/>
            <w:tcBorders>
              <w:top w:val="single" w:color="CCCCCC" w:sz="1"/>
              <w:left w:val="single" w:color="CCCCCC" w:sz="1"/>
              <w:bottom w:val="single" w:color="CCCCCC" w:sz="1"/>
              <w:right w:val="single" w:color="CCCCCC" w:sz="1"/>
            </w:tcBorders>
            <w:shd w:fill="E2E8F0" w:val="clear"/>
            <w:tcMar>
              <w:top w:type="dxa" w:w="80"/>
              <w:left w:type="dxa" w:w="120"/>
              <w:bottom w:type="dxa" w:w="80"/>
              <w:right w:type="dxa" w:w="120"/>
            </w:tcMar>
          </w:tcPr>
          <w:p>
            <w:r>
              <w:rPr>
                <w:rFonts w:ascii="Arial" w:cs="Arial" w:eastAsia="Arial" w:hAnsi="Arial"/>
                <w:b/>
                <w:bCs/>
                <w:sz w:val="22"/>
                <w:szCs w:val="22"/>
              </w:rPr>
              <w:t xml:space="preserve">Contenido</w:t>
            </w:r>
          </w:p>
        </w:tc>
      </w:tr>
      <w:tr>
        <w:tc>
          <w:tcPr>
            <w:tcW w:type="dxa" w:w="45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/opt/itscanner-server/</w:t>
            </w:r>
          </w:p>
        </w:tc>
        <w:tc>
          <w:tcPr>
            <w:tcW w:type="dxa" w:w="45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Binarios del programa</w:t>
            </w:r>
          </w:p>
        </w:tc>
      </w:tr>
      <w:tr>
        <w:tc>
          <w:tcPr>
            <w:tcW w:type="dxa" w:w="45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/var/lib/itscanner-server/</w:t>
            </w:r>
          </w:p>
        </w:tc>
        <w:tc>
          <w:tcPr>
            <w:tcW w:type="dxa" w:w="45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Base SQLite, configuración</w:t>
            </w:r>
          </w:p>
        </w:tc>
      </w:tr>
      <w:tr>
        <w:tc>
          <w:tcPr>
            <w:tcW w:type="dxa" w:w="45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/var/log/itscanner-server/</w:t>
            </w:r>
          </w:p>
        </w:tc>
        <w:tc>
          <w:tcPr>
            <w:tcW w:type="dxa" w:w="45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Logs adicionales (en otro caso journalctl)</w:t>
            </w:r>
          </w:p>
        </w:tc>
      </w:tr>
      <w:tr>
        <w:tc>
          <w:tcPr>
            <w:tcW w:type="dxa" w:w="45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/etc/systemd/system/itscanner-server.service</w:t>
            </w:r>
          </w:p>
        </w:tc>
        <w:tc>
          <w:tcPr>
            <w:tcW w:type="dxa" w:w="45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Unidad systemd</w:t>
            </w:r>
          </w:p>
        </w:tc>
      </w:tr>
    </w:tbl>
    <w:p>
      <w:pPr>
        <w:spacing w:after="100"/>
      </w:pPr>
    </w:p>
    <w:p>
      <w:pPr>
        <w:pStyle w:val="Heading2"/>
        <w:spacing w:after="140" w:before="240"/>
      </w:pPr>
      <w:r>
        <w:rPr>
          <w:rFonts w:ascii="Arial" w:cs="Arial" w:eastAsia="Arial" w:hAnsi="Arial"/>
          <w:b/>
          <w:bCs/>
          <w:color w:val="0F172A"/>
          <w:sz w:val="26"/>
          <w:szCs w:val="26"/>
        </w:rPr>
        <w:t xml:space="preserve">4.4 Gestión del servicio</w:t>
      </w:r>
    </w:p>
    <w:p>
      <w:pPr>
        <w:shd w:fill="F1F5F9" w:val="clear"/>
        <w:spacing w:after="0"/>
      </w:pPr>
      <w:r>
        <w:rPr>
          <w:rFonts w:ascii="Consolas" w:cs="Consolas" w:eastAsia="Consolas" w:hAnsi="Consolas"/>
          <w:color w:val="2D3748"/>
          <w:sz w:val="20"/>
          <w:szCs w:val="20"/>
        </w:rPr>
        <w:t xml:space="preserve">sudo systemctl status itscanner-server</w:t>
      </w:r>
    </w:p>
    <w:p>
      <w:pPr>
        <w:shd w:fill="F1F5F9" w:val="clear"/>
        <w:spacing w:after="0"/>
      </w:pPr>
      <w:r>
        <w:rPr>
          <w:rFonts w:ascii="Consolas" w:cs="Consolas" w:eastAsia="Consolas" w:hAnsi="Consolas"/>
          <w:color w:val="2D3748"/>
          <w:sz w:val="20"/>
          <w:szCs w:val="20"/>
        </w:rPr>
        <w:t xml:space="preserve">sudo systemctl restart itscanner-server</w:t>
      </w:r>
    </w:p>
    <w:p>
      <w:pPr>
        <w:shd w:fill="F1F5F9" w:val="clear"/>
        <w:spacing w:after="0"/>
      </w:pPr>
      <w:r>
        <w:rPr>
          <w:rFonts w:ascii="Consolas" w:cs="Consolas" w:eastAsia="Consolas" w:hAnsi="Consolas"/>
          <w:color w:val="2D3748"/>
          <w:sz w:val="20"/>
          <w:szCs w:val="20"/>
        </w:rPr>
        <w:t xml:space="preserve">sudo systemctl stop itscanner-server</w:t>
      </w:r>
    </w:p>
    <w:p>
      <w:pPr>
        <w:shd w:fill="F1F5F9" w:val="clear"/>
        <w:spacing w:after="0"/>
      </w:pPr>
      <w:r>
        <w:rPr>
          <w:rFonts w:ascii="Consolas" w:cs="Consolas" w:eastAsia="Consolas" w:hAnsi="Consolas"/>
          <w:color w:val="2D3748"/>
          <w:sz w:val="20"/>
          <w:szCs w:val="20"/>
        </w:rPr>
        <w:t xml:space="preserve">sudo journalctl -u itscanner-server -f   # log en vivo</w:t>
      </w:r>
    </w:p>
    <w:p>
      <w:pPr>
        <w:spacing w:after="120"/>
      </w:pPr>
      <w:r>
        <w:rPr>
          <w:rFonts w:ascii="Arial" w:cs="Arial" w:eastAsia="Arial" w:hAnsi="Arial"/>
        </w:rPr>
        <w:t xml:space="preserve">Importante: en Linux el worker de escaneo PowerShell no está activo. Funcionan: interfaz web con todas las pestañas, API REST, consulta AD en vivo vía LDAP, derivación de subredes, heurísticas BSI, visualización de datos de escaneos previos. Para escaneos activos se requiere un nodo Windows.</w:t>
      </w:r>
    </w:p>
    <w:p>
      <w:pPr>
        <w:pStyle w:val="Heading1"/>
        <w:pageBreakBefore/>
        <w:spacing w:after="200" w:before="320"/>
      </w:pPr>
      <w:r>
        <w:rPr>
          <w:rFonts w:ascii="Arial" w:cs="Arial" w:eastAsia="Arial" w:hAnsi="Arial"/>
          <w:b/>
          <w:bCs/>
          <w:color w:val="0F172A"/>
          <w:sz w:val="32"/>
          <w:szCs w:val="32"/>
        </w:rPr>
        <w:t xml:space="preserve">5. Configuración inicial</w:t>
      </w:r>
    </w:p>
    <w:p>
      <w:pPr>
        <w:spacing w:after="120"/>
      </w:pPr>
      <w:r>
        <w:rPr>
          <w:rFonts w:ascii="Arial" w:cs="Arial" w:eastAsia="Arial" w:hAnsi="Arial"/>
        </w:rPr>
        <w:t xml:space="preserve">Tras la instalación deberían realizarse los siguientes ajustes para que el escáner pueda desplegar todo su potencial.</w:t>
      </w:r>
    </w:p>
    <w:p>
      <w:pPr>
        <w:pStyle w:val="Heading2"/>
        <w:spacing w:after="140" w:before="240"/>
      </w:pPr>
      <w:r>
        <w:rPr>
          <w:rFonts w:ascii="Arial" w:cs="Arial" w:eastAsia="Arial" w:hAnsi="Arial"/>
          <w:b/>
          <w:bCs/>
          <w:color w:val="0F172A"/>
          <w:sz w:val="26"/>
          <w:szCs w:val="26"/>
        </w:rPr>
        <w:t xml:space="preserve">5.1 Conectar Active Directory</w:t>
      </w:r>
    </w:p>
    <w:p>
      <w:pPr>
        <w:pStyle w:val="ListParagraph"/>
        <w:numPr>
          <w:ilvl w:val="0"/>
          <w:numId w:val="3"/>
        </w:numPr>
        <w:spacing w:after="60"/>
      </w:pPr>
      <w:r>
        <w:rPr>
          <w:rFonts w:ascii="Arial" w:cs="Arial" w:eastAsia="Arial" w:hAnsi="Arial"/>
        </w:rPr>
        <w:t xml:space="preserve">Ir a Configuración → AD / LDAP en la interfaz web</w:t>
      </w:r>
    </w:p>
    <w:p>
      <w:pPr>
        <w:pStyle w:val="ListParagraph"/>
        <w:numPr>
          <w:ilvl w:val="0"/>
          <w:numId w:val="3"/>
        </w:numPr>
        <w:spacing w:after="60"/>
      </w:pPr>
      <w:r>
        <w:rPr>
          <w:rFonts w:ascii="Arial" w:cs="Arial" w:eastAsia="Arial" w:hAnsi="Arial"/>
        </w:rPr>
        <w:t xml:space="preserve">Introducir el FQDN del controlador de dominio, p. ej. dc01.empresa.local</w:t>
      </w:r>
    </w:p>
    <w:p>
      <w:pPr>
        <w:pStyle w:val="ListParagraph"/>
        <w:numPr>
          <w:ilvl w:val="0"/>
          <w:numId w:val="3"/>
        </w:numPr>
        <w:spacing w:after="60"/>
      </w:pPr>
      <w:r>
        <w:rPr>
          <w:rFonts w:ascii="Arial" w:cs="Arial" w:eastAsia="Arial" w:hAnsi="Arial"/>
        </w:rPr>
        <w:t xml:space="preserve">Nombre de dominio (forma DNS), p. ej. empresa.local</w:t>
      </w:r>
    </w:p>
    <w:p>
      <w:pPr>
        <w:pStyle w:val="ListParagraph"/>
        <w:numPr>
          <w:ilvl w:val="0"/>
          <w:numId w:val="3"/>
        </w:numPr>
        <w:spacing w:after="60"/>
      </w:pPr>
      <w:r>
        <w:rPr>
          <w:rFonts w:ascii="Arial" w:cs="Arial" w:eastAsia="Arial" w:hAnsi="Arial"/>
        </w:rPr>
        <w:t xml:space="preserve">Cuenta de servicio: preferiblemente una cuenta dedicada con derechos de solo lectura sobre todo el directorio</w:t>
      </w:r>
    </w:p>
    <w:p>
      <w:pPr>
        <w:pStyle w:val="ListParagraph"/>
        <w:numPr>
          <w:ilvl w:val="0"/>
          <w:numId w:val="3"/>
        </w:numPr>
        <w:spacing w:after="60"/>
      </w:pPr>
      <w:r>
        <w:rPr>
          <w:rFonts w:ascii="Arial" w:cs="Arial" w:eastAsia="Arial" w:hAnsi="Arial"/>
        </w:rPr>
        <w:t xml:space="preserve">Introducir la contraseña — se almacena cifrada en la BD</w:t>
      </w:r>
    </w:p>
    <w:p>
      <w:pPr>
        <w:pStyle w:val="ListParagraph"/>
        <w:numPr>
          <w:ilvl w:val="0"/>
          <w:numId w:val="3"/>
        </w:numPr>
        <w:spacing w:after="60"/>
      </w:pPr>
      <w:r>
        <w:rPr>
          <w:rFonts w:ascii="Arial" w:cs="Arial" w:eastAsia="Arial" w:hAnsi="Arial"/>
        </w:rPr>
        <w:t xml:space="preserve">Lanzar la prueba de conexión — debe devolver un contador de resultados</w:t>
      </w:r>
    </w:p>
    <w:p>
      <w:pPr>
        <w:pStyle w:val="Heading2"/>
        <w:spacing w:after="140" w:before="240"/>
      </w:pPr>
      <w:r>
        <w:rPr>
          <w:rFonts w:ascii="Arial" w:cs="Arial" w:eastAsia="Arial" w:hAnsi="Arial"/>
          <w:b/>
          <w:bCs/>
          <w:color w:val="0F172A"/>
          <w:sz w:val="26"/>
          <w:szCs w:val="26"/>
        </w:rPr>
        <w:t xml:space="preserve">5.2 Credenciales de escaneo para CIM/WMI</w:t>
      </w:r>
    </w:p>
    <w:p>
      <w:pPr>
        <w:spacing w:after="120"/>
      </w:pPr>
      <w:r>
        <w:rPr>
          <w:rFonts w:ascii="Arial" w:cs="Arial" w:eastAsia="Arial" w:hAnsi="Arial"/>
        </w:rPr>
        <w:t xml:space="preserve">Para el inventario de software y la captura de recursos compartidos en hosts remotos se requieren credenciales con derechos de administrador local o de dominio.</w:t>
      </w:r>
    </w:p>
    <w:p>
      <w:pPr>
        <w:pStyle w:val="ListParagraph"/>
        <w:numPr>
          <w:ilvl w:val="0"/>
          <w:numId w:val="3"/>
        </w:numPr>
        <w:spacing w:after="60"/>
      </w:pPr>
      <w:r>
        <w:rPr>
          <w:rFonts w:ascii="Arial" w:cs="Arial" w:eastAsia="Arial" w:hAnsi="Arial"/>
        </w:rPr>
        <w:t xml:space="preserve">Configuración → Credenciales de escaneo</w:t>
      </w:r>
    </w:p>
    <w:p>
      <w:pPr>
        <w:pStyle w:val="ListParagraph"/>
        <w:numPr>
          <w:ilvl w:val="0"/>
          <w:numId w:val="3"/>
        </w:numPr>
        <w:spacing w:after="60"/>
      </w:pPr>
      <w:r>
        <w:rPr>
          <w:rFonts w:ascii="Arial" w:cs="Arial" w:eastAsia="Arial" w:hAnsi="Arial"/>
        </w:rPr>
        <w:t xml:space="preserve">Introducir Dominio\\Administrador (o equivalente) como nombre de usuario</w:t>
      </w:r>
    </w:p>
    <w:p>
      <w:pPr>
        <w:pStyle w:val="ListParagraph"/>
        <w:numPr>
          <w:ilvl w:val="0"/>
          <w:numId w:val="3"/>
        </w:numPr>
        <w:spacing w:after="60"/>
      </w:pPr>
      <w:r>
        <w:rPr>
          <w:rFonts w:ascii="Arial" w:cs="Arial" w:eastAsia="Arial" w:hAnsi="Arial"/>
        </w:rPr>
        <w:t xml:space="preserve">Contraseña: utilizada exclusivamente para llamadas de escaneo</w:t>
      </w:r>
    </w:p>
    <w:p>
      <w:pPr>
        <w:spacing w:after="120"/>
      </w:pPr>
      <w:r>
        <w:rPr>
          <w:rFonts w:ascii="Arial" w:cs="Arial" w:eastAsia="Arial" w:hAnsi="Arial"/>
        </w:rPr>
        <w:t xml:space="preserve">Consejo: habilite WinRM en los hosts objetivo (Enable-PSRemoting) para escaneos significativamente más rápidos y estables. Sin WinRM el escáner intenta DCOM como respaldo (más lento, menos fiable).</w:t>
      </w:r>
    </w:p>
    <w:p>
      <w:pPr>
        <w:pStyle w:val="Heading2"/>
        <w:spacing w:after="140" w:before="240"/>
      </w:pPr>
      <w:r>
        <w:rPr>
          <w:rFonts w:ascii="Arial" w:cs="Arial" w:eastAsia="Arial" w:hAnsi="Arial"/>
          <w:b/>
          <w:bCs/>
          <w:color w:val="0F172A"/>
          <w:sz w:val="26"/>
          <w:szCs w:val="26"/>
        </w:rPr>
        <w:t xml:space="preserve">5.3 Servidor de actualizaciones</w:t>
      </w:r>
    </w:p>
    <w:p>
      <w:pPr>
        <w:spacing w:after="120"/>
      </w:pPr>
      <w:r>
        <w:rPr>
          <w:rFonts w:ascii="Arial" w:cs="Arial" w:eastAsia="Arial" w:hAnsi="Arial"/>
        </w:rPr>
        <w:t xml:space="preserve">Por defecto, el servidor consulta github.com/satitec/itscanner para nuevas releases. Para usar un mirror interno:</w:t>
      </w:r>
    </w:p>
    <w:p>
      <w:pPr>
        <w:shd w:fill="F1F5F9" w:val="clear"/>
        <w:spacing w:after="0"/>
      </w:pPr>
      <w:r>
        <w:rPr>
          <w:rFonts w:ascii="Consolas" w:cs="Consolas" w:eastAsia="Consolas" w:hAnsi="Consolas"/>
          <w:color w:val="2D3748"/>
          <w:sz w:val="20"/>
          <w:szCs w:val="20"/>
        </w:rPr>
        <w:t xml:space="preserve"># Otro repo</w:t>
      </w:r>
    </w:p>
    <w:p>
      <w:pPr>
        <w:shd w:fill="F1F5F9" w:val="clear"/>
        <w:spacing w:after="0"/>
      </w:pPr>
      <w:r>
        <w:rPr>
          <w:rFonts w:ascii="Consolas" w:cs="Consolas" w:eastAsia="Consolas" w:hAnsi="Consolas"/>
          <w:color w:val="2D3748"/>
          <w:sz w:val="20"/>
          <w:szCs w:val="20"/>
        </w:rPr>
        <w:t xml:space="preserve">curl -X PUT -H "Content-Type: application/json" \</w:t>
      </w:r>
    </w:p>
    <w:p>
      <w:pPr>
        <w:shd w:fill="F1F5F9" w:val="clear"/>
        <w:spacing w:after="0"/>
      </w:pPr>
      <w:r>
        <w:rPr>
          <w:rFonts w:ascii="Consolas" w:cs="Consolas" w:eastAsia="Consolas" w:hAnsi="Consolas"/>
          <w:color w:val="2D3748"/>
          <w:sz w:val="20"/>
          <w:szCs w:val="20"/>
        </w:rPr>
        <w:t xml:space="preserve">  -d '{"github_repo":"empresa/itscanner-internal"}' \</w:t>
      </w:r>
    </w:p>
    <w:p>
      <w:pPr>
        <w:shd w:fill="F1F5F9" w:val="clear"/>
        <w:spacing w:after="0"/>
      </w:pPr>
      <w:r>
        <w:rPr>
          <w:rFonts w:ascii="Consolas" w:cs="Consolas" w:eastAsia="Consolas" w:hAnsi="Consolas"/>
          <w:color w:val="2D3748"/>
          <w:sz w:val="20"/>
          <w:szCs w:val="20"/>
        </w:rPr>
        <w:t xml:space="preserve">  http://server:8585/api/settings/updates</w:t>
      </w:r>
    </w:p>
    <w:p>
      <w:pPr>
        <w:pStyle w:val="Heading1"/>
        <w:pageBreakBefore/>
        <w:spacing w:after="200" w:before="320"/>
      </w:pPr>
      <w:r>
        <w:rPr>
          <w:rFonts w:ascii="Arial" w:cs="Arial" w:eastAsia="Arial" w:hAnsi="Arial"/>
          <w:b/>
          <w:bCs/>
          <w:color w:val="0F172A"/>
          <w:sz w:val="32"/>
          <w:szCs w:val="32"/>
        </w:rPr>
        <w:t xml:space="preserve">6. Uso de la interfaz web</w:t>
      </w:r>
    </w:p>
    <w:p>
      <w:pPr>
        <w:spacing w:after="120"/>
      </w:pPr>
      <w:r>
        <w:rPr>
          <w:rFonts w:ascii="Arial" w:cs="Arial" w:eastAsia="Arial" w:hAnsi="Arial"/>
        </w:rPr>
        <w:t xml:space="preserve">La interfaz web está accesible en http://server:8585 y se divide en las siguientes pestañas:</w:t>
      </w:r>
    </w:p>
    <w:p>
      <w:pPr>
        <w:pStyle w:val="Heading2"/>
        <w:spacing w:after="140" w:before="240"/>
      </w:pPr>
      <w:r>
        <w:rPr>
          <w:rFonts w:ascii="Arial" w:cs="Arial" w:eastAsia="Arial" w:hAnsi="Arial"/>
          <w:b/>
          <w:bCs/>
          <w:color w:val="0F172A"/>
          <w:sz w:val="26"/>
          <w:szCs w:val="26"/>
        </w:rPr>
        <w:t xml:space="preserve">6.1 Panel</w:t>
      </w:r>
    </w:p>
    <w:p>
      <w:pPr>
        <w:spacing w:after="120"/>
      </w:pPr>
      <w:r>
        <w:rPr>
          <w:rFonts w:ascii="Arial" w:cs="Arial" w:eastAsia="Arial" w:hAnsi="Arial"/>
        </w:rPr>
        <w:t xml:space="preserve">Tarjetas resumen con los indicadores más importantes: número de hosts, entradas de software, objetos AD, estado BSI. La versión actual del servidor y el estado del watchdog se ven en la parte superior derecha.</w:t>
      </w:r>
    </w:p>
    <w:p>
      <w:pPr>
        <w:pStyle w:val="Heading2"/>
        <w:spacing w:after="140" w:before="240"/>
      </w:pPr>
      <w:r>
        <w:rPr>
          <w:rFonts w:ascii="Arial" w:cs="Arial" w:eastAsia="Arial" w:hAnsi="Arial"/>
          <w:b/>
          <w:bCs/>
          <w:color w:val="0F172A"/>
          <w:sz w:val="26"/>
          <w:szCs w:val="26"/>
        </w:rPr>
        <w:t xml:space="preserve">6.2 Hosts</w:t>
      </w:r>
    </w:p>
    <w:p>
      <w:pPr>
        <w:spacing w:after="120"/>
      </w:pPr>
      <w:r>
        <w:rPr>
          <w:rFonts w:ascii="Arial" w:cs="Arial" w:eastAsia="Arial" w:hAnsi="Arial"/>
        </w:rPr>
        <w:t xml:space="preserve">Lista de todos los dispositivos detectados en la red con hostname, IP, MAC, OS, dominio y tipo (Server, Workstation, Switch, Firewall, NAS, Printer, Other). Filtros desplegables para tipo y estado. Hacer clic en un host abre la vista detallada con lista de software, claves de licencia, puertos abiertos y roles del servidor.</w:t>
      </w:r>
    </w:p>
    <w:p>
      <w:pPr>
        <w:pStyle w:val="Heading2"/>
        <w:spacing w:after="140" w:before="240"/>
      </w:pPr>
      <w:r>
        <w:rPr>
          <w:rFonts w:ascii="Arial" w:cs="Arial" w:eastAsia="Arial" w:hAnsi="Arial"/>
          <w:b/>
          <w:bCs/>
          <w:color w:val="0F172A"/>
          <w:sz w:val="26"/>
          <w:szCs w:val="26"/>
        </w:rPr>
        <w:t xml:space="preserve">6.3 Software</w:t>
      </w:r>
    </w:p>
    <w:p>
      <w:pPr>
        <w:spacing w:after="120"/>
      </w:pPr>
      <w:r>
        <w:rPr>
          <w:rFonts w:ascii="Arial" w:cs="Arial" w:eastAsia="Arial" w:hAnsi="Arial"/>
        </w:rPr>
        <w:t xml:space="preserve">Inventario de software agrupado por nombre de producto. Por entrada se ve en cuántos y qué hosts está instalado el software. Buscar, filtrar, exportar.</w:t>
      </w:r>
    </w:p>
    <w:p>
      <w:pPr>
        <w:pStyle w:val="Heading2"/>
        <w:spacing w:after="140" w:before="240"/>
      </w:pPr>
      <w:r>
        <w:rPr>
          <w:rFonts w:ascii="Arial" w:cs="Arial" w:eastAsia="Arial" w:hAnsi="Arial"/>
          <w:b/>
          <w:bCs/>
          <w:color w:val="0F172A"/>
          <w:sz w:val="26"/>
          <w:szCs w:val="26"/>
        </w:rPr>
        <w:t xml:space="preserve">6.4 Recursos compartidos</w:t>
      </w:r>
    </w:p>
    <w:p>
      <w:pPr>
        <w:spacing w:after="120"/>
      </w:pPr>
      <w:r>
        <w:rPr>
          <w:rFonts w:ascii="Arial" w:cs="Arial" w:eastAsia="Arial" w:hAnsi="Arial"/>
        </w:rPr>
        <w:t xml:space="preserve">Recursos compartidos SMB de red agrupados por host. Por recurso se muestran nombre, ruta, descripción y ACL. Si no fue posible el acceso CIM, se utiliza el respaldo net-view (sin detalles ACL). Sobre la tabla aparece una fila de diagnóstico con los valores DB / API / Hosts. Así, si la pestaña está vacía, se ve enseguida si hay datos en la BD o si el escaneo aún no se ha ejecutado. Los hosts Linux con servidor NFS (puerto 2049) aparecen como entrada de servidor NFS con los montajes disponibles, siempre que showmount.exe esté disponible.</w:t>
      </w:r>
    </w:p>
    <w:p>
      <w:pPr>
        <w:pStyle w:val="Heading2"/>
        <w:spacing w:after="140" w:before="240"/>
      </w:pPr>
      <w:r>
        <w:rPr>
          <w:rFonts w:ascii="Arial" w:cs="Arial" w:eastAsia="Arial" w:hAnsi="Arial"/>
          <w:b/>
          <w:bCs/>
          <w:color w:val="0F172A"/>
          <w:sz w:val="26"/>
          <w:szCs w:val="26"/>
        </w:rPr>
        <w:t xml:space="preserve">6.5 Licencias</w:t>
      </w:r>
    </w:p>
    <w:p>
      <w:pPr>
        <w:spacing w:after="120"/>
      </w:pPr>
      <w:r>
        <w:rPr>
          <w:rFonts w:ascii="Arial" w:cs="Arial" w:eastAsia="Arial" w:hAnsi="Arial"/>
        </w:rPr>
        <w:t xml:space="preserve">Vista general de todas las claves de licencia capturadas con origen (Registry, WMI), estado (activated, grace, unlicensed) y canal de activación (Volume, OEM, Retail, KMS).</w:t>
      </w:r>
    </w:p>
    <w:p>
      <w:pPr>
        <w:pStyle w:val="Heading2"/>
        <w:spacing w:after="140" w:before="240"/>
      </w:pPr>
      <w:r>
        <w:rPr>
          <w:rFonts w:ascii="Arial" w:cs="Arial" w:eastAsia="Arial" w:hAnsi="Arial"/>
          <w:b/>
          <w:bCs/>
          <w:color w:val="0F172A"/>
          <w:sz w:val="26"/>
          <w:szCs w:val="26"/>
        </w:rPr>
        <w:t xml:space="preserve">6.6 Active Directory</w:t>
      </w:r>
    </w:p>
    <w:p>
      <w:pPr>
        <w:spacing w:after="120"/>
      </w:pPr>
      <w:r>
        <w:rPr>
          <w:rFonts w:ascii="Arial" w:cs="Arial" w:eastAsia="Arial" w:hAnsi="Arial"/>
        </w:rPr>
        <w:t xml:space="preserve">Tabla con todos los objetos AD (usuarios, grupos, equipos, OU, GPO). Filtro desplegable arriba a la derecha para acotar por tipo de objeto. Búsqueda en texto completo en nombre, sAMAccountName y Distinguished Name. Sobre la tabla: botones «Cargar desde AD» (lanza una consulta LDAP en vivo) y «Actualizar», así como una fila de diagnóstico DB / API / Mostrados con filtro activo.</w:t>
      </w:r>
    </w:p>
    <w:p>
      <w:pPr>
        <w:pStyle w:val="Heading2"/>
        <w:spacing w:after="140" w:before="240"/>
      </w:pPr>
      <w:r>
        <w:rPr>
          <w:rFonts w:ascii="Arial" w:cs="Arial" w:eastAsia="Arial" w:hAnsi="Arial"/>
          <w:b/>
          <w:bCs/>
          <w:color w:val="0F172A"/>
          <w:sz w:val="26"/>
          <w:szCs w:val="26"/>
        </w:rPr>
        <w:t xml:space="preserve">6.7 Subredes</w:t>
      </w:r>
    </w:p>
    <w:p>
      <w:pPr>
        <w:spacing w:after="120"/>
      </w:pPr>
      <w:r>
        <w:rPr>
          <w:rFonts w:ascii="Arial" w:cs="Arial" w:eastAsia="Arial" w:hAnsi="Arial"/>
        </w:rPr>
        <w:t xml:space="preserve">Subredes detectadas con gateway, ID de VLAN y número de hosts. Si no se han registrado subredes mediante un escaneo, el servidor las deriva automáticamente a partir de las direcciones IP de los hosts (agrupación por /24).</w:t>
      </w:r>
    </w:p>
    <w:p>
      <w:pPr>
        <w:pStyle w:val="Heading2"/>
        <w:spacing w:after="140" w:before="240"/>
      </w:pPr>
      <w:r>
        <w:rPr>
          <w:rFonts w:ascii="Arial" w:cs="Arial" w:eastAsia="Arial" w:hAnsi="Arial"/>
          <w:b/>
          <w:bCs/>
          <w:color w:val="0F172A"/>
          <w:sz w:val="26"/>
          <w:szCs w:val="26"/>
        </w:rPr>
        <w:t xml:space="preserve">6.8 Roles del servidor</w:t>
      </w:r>
    </w:p>
    <w:p>
      <w:pPr>
        <w:spacing w:after="120"/>
      </w:pPr>
      <w:r>
        <w:rPr>
          <w:rFonts w:ascii="Arial" w:cs="Arial" w:eastAsia="Arial" w:hAnsi="Arial"/>
        </w:rPr>
        <w:t xml:space="preserve">Vista de todos los roles de Windows Server instalados y características opcionales por host. En sistemas servidor, los roles se leen vía Win32_ServerFeature (p. ej. Active Directory Domain Services, DNS Server, DHCP Server, File Server, Web Server IIS, Hyper-V). En estaciones de trabajo, la tabla muestra Win32_OptionalFeatures como Hyper-V Client, Telnet Client, Internet Information Services Express. La tabla muestra cinco columnas: host, OS, rol/característica (identificador interno), nombre visible y estado. El filtro de búsqueda busca en hostname, rol y nombre visible en tiempo real; el filtro desplegable de hosts arriba a la derecha limita la visualización a un único servidor. Requisito: acceso CIM al host objetivo (WinRM puerto 5985 o DCOM puerto 135) y derechos de administrador para las clases WMI Win32_ServerFeature y Win32_OptionalFeature. Los hosts sin acceso CIM no aparecen en esta tabla.</w:t>
      </w:r>
    </w:p>
    <w:p>
      <w:pPr>
        <w:pStyle w:val="Heading2"/>
        <w:spacing w:after="140" w:before="240"/>
      </w:pPr>
      <w:r>
        <w:rPr>
          <w:rFonts w:ascii="Arial" w:cs="Arial" w:eastAsia="Arial" w:hAnsi="Arial"/>
          <w:b/>
          <w:bCs/>
          <w:color w:val="0F172A"/>
          <w:sz w:val="26"/>
          <w:szCs w:val="26"/>
        </w:rPr>
        <w:t xml:space="preserve">6.9 Comprobaciones BSI</w:t>
      </w:r>
    </w:p>
    <w:p>
      <w:pPr>
        <w:spacing w:after="120"/>
      </w:pPr>
      <w:r>
        <w:rPr>
          <w:rFonts w:ascii="Arial" w:cs="Arial" w:eastAsia="Arial" w:hAnsi="Arial"/>
        </w:rPr>
        <w:t xml:space="preserve">Heurísticas conformes al IT-Grundschutz basadas en los datos del escaneo. La pestaña muestra arriba el número de comprobaciones aprobadas, en advertencia y críticas en tres tarjetas. La tabla inferior lista cada comprobación con categoría, estado, hallazgo y recomendación.</w:t>
      </w:r>
    </w:p>
    <w:p>
      <w:pPr>
        <w:spacing w:after="120"/>
      </w:pPr>
      <w:r>
        <w:rPr>
          <w:rFonts w:ascii="Arial" w:cs="Arial" w:eastAsia="Arial" w:hAnsi="Arial"/>
        </w:rPr>
        <w:t xml:space="preserve">Ejemplos de heurísticas:</w:t>
      </w:r>
    </w:p>
    <w:p>
      <w:pPr>
        <w:pStyle w:val="ListParagraph"/>
        <w:numPr>
          <w:ilvl w:val="0"/>
          <w:numId w:val="2"/>
        </w:numPr>
        <w:spacing w:after="60"/>
      </w:pPr>
      <w:r>
        <w:rPr>
          <w:rFonts w:ascii="Arial" w:cs="Arial" w:eastAsia="Arial" w:hAnsi="Arial"/>
        </w:rPr>
        <w:t xml:space="preserve">Sistemas operativos en fin de vida (Windows XP/7/8, Server 2003/2008/2012) → crítico</w:t>
      </w:r>
    </w:p>
    <w:p>
      <w:pPr>
        <w:pStyle w:val="ListParagraph"/>
        <w:numPr>
          <w:ilvl w:val="0"/>
          <w:numId w:val="2"/>
        </w:numPr>
        <w:spacing w:after="60"/>
      </w:pPr>
      <w:r>
        <w:rPr>
          <w:rFonts w:ascii="Arial" w:cs="Arial" w:eastAsia="Arial" w:hAnsi="Arial"/>
        </w:rPr>
        <w:t xml:space="preserve">Más de dos hosts con RDP abierto (puerto 3389) → crítico</w:t>
      </w:r>
    </w:p>
    <w:p>
      <w:pPr>
        <w:pStyle w:val="ListParagraph"/>
        <w:numPr>
          <w:ilvl w:val="0"/>
          <w:numId w:val="2"/>
        </w:numPr>
        <w:spacing w:after="60"/>
      </w:pPr>
      <w:r>
        <w:rPr>
          <w:rFonts w:ascii="Arial" w:cs="Arial" w:eastAsia="Arial" w:hAnsi="Arial"/>
        </w:rPr>
        <w:t xml:space="preserve">Telnet (puerto 23) en cualquier host → crítico</w:t>
      </w:r>
    </w:p>
    <w:p>
      <w:pPr>
        <w:pStyle w:val="ListParagraph"/>
        <w:numPr>
          <w:ilvl w:val="0"/>
          <w:numId w:val="2"/>
        </w:numPr>
        <w:spacing w:after="60"/>
      </w:pPr>
      <w:r>
        <w:rPr>
          <w:rFonts w:ascii="Arial" w:cs="Arial" w:eastAsia="Arial" w:hAnsi="Arial"/>
        </w:rPr>
        <w:t xml:space="preserve">Redundancia de controladores de dominio (≥ 2 DC) → ok</w:t>
      </w:r>
    </w:p>
    <w:p>
      <w:pPr>
        <w:pStyle w:val="ListParagraph"/>
        <w:numPr>
          <w:ilvl w:val="0"/>
          <w:numId w:val="2"/>
        </w:numPr>
        <w:spacing w:after="60"/>
      </w:pPr>
      <w:r>
        <w:rPr>
          <w:rFonts w:ascii="Arial" w:cs="Arial" w:eastAsia="Arial" w:hAnsi="Arial"/>
        </w:rPr>
        <w:t xml:space="preserve">Software de copia detectado (Veeam, Acronis, Commvault, Nakivo, Macrium) → ok</w:t>
      </w:r>
    </w:p>
    <w:p>
      <w:pPr>
        <w:pStyle w:val="ListParagraph"/>
        <w:numPr>
          <w:ilvl w:val="0"/>
          <w:numId w:val="2"/>
        </w:numPr>
        <w:spacing w:after="60"/>
      </w:pPr>
      <w:r>
        <w:rPr>
          <w:rFonts w:ascii="Arial" w:cs="Arial" w:eastAsia="Arial" w:hAnsi="Arial"/>
        </w:rPr>
        <w:t xml:space="preserve">Cuentas AD deshabilitadas → advertencia</w:t>
      </w:r>
    </w:p>
    <w:p>
      <w:pPr>
        <w:pStyle w:val="Heading2"/>
        <w:spacing w:after="140" w:before="240"/>
      </w:pPr>
      <w:r>
        <w:rPr>
          <w:rFonts w:ascii="Arial" w:cs="Arial" w:eastAsia="Arial" w:hAnsi="Arial"/>
          <w:b/>
          <w:bCs/>
          <w:color w:val="0F172A"/>
          <w:sz w:val="26"/>
          <w:szCs w:val="26"/>
        </w:rPr>
        <w:t xml:space="preserve">6.10 Informes</w:t>
      </w:r>
    </w:p>
    <w:p>
      <w:pPr>
        <w:spacing w:after="120"/>
      </w:pPr>
      <w:r>
        <w:rPr>
          <w:rFonts w:ascii="Arial" w:cs="Arial" w:eastAsia="Arial" w:hAnsi="Arial"/>
        </w:rPr>
        <w:t xml:space="preserve">Informes prediseñados para descargar como PDF o DOCX, entre otros: vista de servidores/clientes, inventario hardware, conformidad de software, auditoría de licencias, informe BSI Grundschutz, topología de red.</w:t>
      </w:r>
    </w:p>
    <w:p>
      <w:pPr>
        <w:pStyle w:val="Heading2"/>
        <w:spacing w:after="140" w:before="240"/>
      </w:pPr>
      <w:r>
        <w:rPr>
          <w:rFonts w:ascii="Arial" w:cs="Arial" w:eastAsia="Arial" w:hAnsi="Arial"/>
          <w:b/>
          <w:bCs/>
          <w:color w:val="0F172A"/>
          <w:sz w:val="26"/>
          <w:szCs w:val="26"/>
        </w:rPr>
        <w:t xml:space="preserve">6.11 Gestión de escaneos</w:t>
      </w:r>
    </w:p>
    <w:p>
      <w:pPr>
        <w:spacing w:after="120"/>
      </w:pPr>
      <w:r>
        <w:rPr>
          <w:rFonts w:ascii="Arial" w:cs="Arial" w:eastAsia="Arial" w:hAnsi="Arial"/>
        </w:rPr>
        <w:t xml:space="preserve">Gestión de jobs de escaneo con nombre, tipo, subredes objetivo y planificación. Botones para crear, editar, lanzar y borrar. Los jobs predeterminados son «Escaneo de red completo» (semanal), «Estado de red diario», «Inventario de software» y «Auditoría AD».</w:t>
      </w:r>
    </w:p>
    <w:p>
      <w:pPr>
        <w:pStyle w:val="Heading2"/>
        <w:spacing w:after="140" w:before="240"/>
      </w:pPr>
      <w:r>
        <w:rPr>
          <w:rFonts w:ascii="Arial" w:cs="Arial" w:eastAsia="Arial" w:hAnsi="Arial"/>
          <w:b/>
          <w:bCs/>
          <w:color w:val="0F172A"/>
          <w:sz w:val="26"/>
          <w:szCs w:val="26"/>
        </w:rPr>
        <w:t xml:space="preserve">6.12 Historial de escaneos</w:t>
      </w:r>
    </w:p>
    <w:p>
      <w:pPr>
        <w:spacing w:after="120"/>
      </w:pPr>
      <w:r>
        <w:rPr>
          <w:rFonts w:ascii="Arial" w:cs="Arial" w:eastAsia="Arial" w:hAnsi="Arial"/>
        </w:rPr>
        <w:t xml:space="preserve">Lista cronológica de todas las ejecuciones de escaneo con hora de inicio y fin, duración, número de hosts encontrados y estado. Hacer clic en una entrada abre el log detallado de esa ejecución.</w:t>
      </w:r>
    </w:p>
    <w:p>
      <w:pPr>
        <w:pStyle w:val="Heading2"/>
        <w:spacing w:after="140" w:before="240"/>
      </w:pPr>
      <w:r>
        <w:rPr>
          <w:rFonts w:ascii="Arial" w:cs="Arial" w:eastAsia="Arial" w:hAnsi="Arial"/>
          <w:b/>
          <w:bCs/>
          <w:color w:val="0F172A"/>
          <w:sz w:val="26"/>
          <w:szCs w:val="26"/>
        </w:rPr>
        <w:t xml:space="preserve">6.13 Log</w:t>
      </w:r>
    </w:p>
    <w:p>
      <w:pPr>
        <w:spacing w:after="120"/>
      </w:pPr>
      <w:r>
        <w:rPr>
          <w:rFonts w:ascii="Arial" w:cs="Arial" w:eastAsia="Arial" w:hAnsi="Arial"/>
        </w:rPr>
        <w:t xml:space="preserve">Vista de log en vivo con todos los eventos de servidor y escaneo. Conmutador de auto-refresh arriba a la derecha. Filtro desplegable para nivel de log (info / warning / error).</w:t>
      </w:r>
    </w:p>
    <w:p>
      <w:pPr>
        <w:spacing w:after="120"/>
      </w:pPr>
      <w:r>
        <w:rPr>
          <w:rFonts w:ascii="Arial" w:cs="Arial" w:eastAsia="Arial" w:hAnsi="Arial"/>
        </w:rPr>
        <w:t xml:space="preserve">Consejo: ante problemas, la pestaña Log es la fuente de diagnóstico más importante. Busque «Share-Scan», «AD-Frueh-Import» o «NFS-/Linux-Scan» para seguir las respectivas subfases.</w:t>
      </w:r>
    </w:p>
    <w:p>
      <w:pPr>
        <w:pStyle w:val="Heading2"/>
        <w:spacing w:after="140" w:before="240"/>
      </w:pPr>
      <w:r>
        <w:rPr>
          <w:rFonts w:ascii="Arial" w:cs="Arial" w:eastAsia="Arial" w:hAnsi="Arial"/>
          <w:b/>
          <w:bCs/>
          <w:color w:val="0F172A"/>
          <w:sz w:val="26"/>
          <w:szCs w:val="26"/>
        </w:rPr>
        <w:t xml:space="preserve">6.14 Configuración</w:t>
      </w:r>
    </w:p>
    <w:p>
      <w:pPr>
        <w:spacing w:after="120"/>
      </w:pPr>
      <w:r>
        <w:rPr>
          <w:rFonts w:ascii="Arial" w:cs="Arial" w:eastAsia="Arial" w:hAnsi="Arial"/>
        </w:rPr>
        <w:t xml:space="preserve">Submenú con conexión AD/LDAP, credenciales de escaneo, servidor de actualizaciones, preferencias de informes y activación de licencia.</w:t>
      </w:r>
    </w:p>
    <w:p>
      <w:pPr>
        <w:pStyle w:val="Heading1"/>
        <w:pageBreakBefore/>
        <w:spacing w:after="200" w:before="320"/>
      </w:pPr>
      <w:r>
        <w:rPr>
          <w:rFonts w:ascii="Arial" w:cs="Arial" w:eastAsia="Arial" w:hAnsi="Arial"/>
          <w:b/>
          <w:bCs/>
          <w:color w:val="0F172A"/>
          <w:sz w:val="32"/>
          <w:szCs w:val="32"/>
        </w:rPr>
        <w:t xml:space="preserve">7. Ejecutar un escaneo</w:t>
      </w:r>
    </w:p>
    <w:p>
      <w:pPr>
        <w:pStyle w:val="Heading2"/>
        <w:spacing w:after="140" w:before="240"/>
      </w:pPr>
      <w:r>
        <w:rPr>
          <w:rFonts w:ascii="Arial" w:cs="Arial" w:eastAsia="Arial" w:hAnsi="Arial"/>
          <w:b/>
          <w:bCs/>
          <w:color w:val="0F172A"/>
          <w:sz w:val="26"/>
          <w:szCs w:val="26"/>
        </w:rPr>
        <w:t xml:space="preserve">7.1 Tipos de escaneo</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513"/>
        <w:gridCol w:w="4513"/>
      </w:tblGrid>
      <w:tr>
        <w:trPr>
          <w:tblHeader/>
        </w:trPr>
        <w:tc>
          <w:tcPr>
            <w:tcW w:type="dxa" w:w="4513"/>
            <w:tcBorders>
              <w:top w:val="single" w:color="CCCCCC" w:sz="1"/>
              <w:left w:val="single" w:color="CCCCCC" w:sz="1"/>
              <w:bottom w:val="single" w:color="CCCCCC" w:sz="1"/>
              <w:right w:val="single" w:color="CCCCCC" w:sz="1"/>
            </w:tcBorders>
            <w:shd w:fill="E2E8F0" w:val="clear"/>
            <w:tcMar>
              <w:top w:type="dxa" w:w="80"/>
              <w:left w:type="dxa" w:w="120"/>
              <w:bottom w:type="dxa" w:w="80"/>
              <w:right w:type="dxa" w:w="120"/>
            </w:tcMar>
          </w:tcPr>
          <w:p>
            <w:r>
              <w:rPr>
                <w:rFonts w:ascii="Arial" w:cs="Arial" w:eastAsia="Arial" w:hAnsi="Arial"/>
                <w:b/>
                <w:bCs/>
                <w:sz w:val="22"/>
                <w:szCs w:val="22"/>
              </w:rPr>
              <w:t xml:space="preserve">Tipo</w:t>
            </w:r>
          </w:p>
        </w:tc>
        <w:tc>
          <w:tcPr>
            <w:tcW w:type="dxa" w:w="4513"/>
            <w:tcBorders>
              <w:top w:val="single" w:color="CCCCCC" w:sz="1"/>
              <w:left w:val="single" w:color="CCCCCC" w:sz="1"/>
              <w:bottom w:val="single" w:color="CCCCCC" w:sz="1"/>
              <w:right w:val="single" w:color="CCCCCC" w:sz="1"/>
            </w:tcBorders>
            <w:shd w:fill="E2E8F0" w:val="clear"/>
            <w:tcMar>
              <w:top w:type="dxa" w:w="80"/>
              <w:left w:type="dxa" w:w="120"/>
              <w:bottom w:type="dxa" w:w="80"/>
              <w:right w:type="dxa" w:w="120"/>
            </w:tcMar>
          </w:tcPr>
          <w:p>
            <w:r>
              <w:rPr>
                <w:rFonts w:ascii="Arial" w:cs="Arial" w:eastAsia="Arial" w:hAnsi="Arial"/>
                <w:b/>
                <w:bCs/>
                <w:sz w:val="22"/>
                <w:szCs w:val="22"/>
              </w:rPr>
              <w:t xml:space="preserve">Actividad</w:t>
            </w:r>
          </w:p>
        </w:tc>
      </w:tr>
      <w:tr>
        <w:tc>
          <w:tcPr>
            <w:tcW w:type="dxa" w:w="45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full</w:t>
            </w:r>
          </w:p>
        </w:tc>
        <w:tc>
          <w:tcPr>
            <w:tcW w:type="dxa" w:w="45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Red + software + licencia + AD + recursos compartidos + NFS</w:t>
            </w:r>
          </w:p>
        </w:tc>
      </w:tr>
      <w:tr>
        <w:tc>
          <w:tcPr>
            <w:tcW w:type="dxa" w:w="45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network</w:t>
            </w:r>
          </w:p>
        </w:tc>
        <w:tc>
          <w:tcPr>
            <w:tcW w:type="dxa" w:w="45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Solo Ping/ARP/resolución de hostname</w:t>
            </w:r>
          </w:p>
        </w:tc>
      </w:tr>
      <w:tr>
        <w:tc>
          <w:tcPr>
            <w:tcW w:type="dxa" w:w="45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software</w:t>
            </w:r>
          </w:p>
        </w:tc>
        <w:tc>
          <w:tcPr>
            <w:tcW w:type="dxa" w:w="45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CIM/WMI + licencia en hosts existentes</w:t>
            </w:r>
          </w:p>
        </w:tc>
      </w:tr>
      <w:tr>
        <w:tc>
          <w:tcPr>
            <w:tcW w:type="dxa" w:w="45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ad</w:t>
            </w:r>
          </w:p>
        </w:tc>
        <w:tc>
          <w:tcPr>
            <w:tcW w:type="dxa" w:w="45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Solo consulta AD en vivo vía LDAP</w:t>
            </w:r>
          </w:p>
        </w:tc>
      </w:tr>
      <w:tr>
        <w:tc>
          <w:tcPr>
            <w:tcW w:type="dxa" w:w="45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shares</w:t>
            </w:r>
          </w:p>
        </w:tc>
        <w:tc>
          <w:tcPr>
            <w:tcW w:type="dxa" w:w="45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Solo captura de recursos SMB y NFS</w:t>
            </w:r>
          </w:p>
        </w:tc>
      </w:tr>
    </w:tbl>
    <w:p>
      <w:pPr>
        <w:spacing w:after="100"/>
      </w:pPr>
    </w:p>
    <w:p>
      <w:pPr>
        <w:pStyle w:val="Heading2"/>
        <w:spacing w:after="140" w:before="240"/>
      </w:pPr>
      <w:r>
        <w:rPr>
          <w:rFonts w:ascii="Arial" w:cs="Arial" w:eastAsia="Arial" w:hAnsi="Arial"/>
          <w:b/>
          <w:bCs/>
          <w:color w:val="0F172A"/>
          <w:sz w:val="26"/>
          <w:szCs w:val="26"/>
        </w:rPr>
        <w:t xml:space="preserve">7.2 Flujo recomendado para la primera puesta en marcha</w:t>
      </w:r>
    </w:p>
    <w:p>
      <w:pPr>
        <w:pStyle w:val="ListParagraph"/>
        <w:numPr>
          <w:ilvl w:val="0"/>
          <w:numId w:val="3"/>
        </w:numPr>
        <w:spacing w:after="60"/>
      </w:pPr>
      <w:r>
        <w:rPr>
          <w:rFonts w:ascii="Arial" w:cs="Arial" w:eastAsia="Arial" w:hAnsi="Arial"/>
        </w:rPr>
        <w:t xml:space="preserve">Realizar la configuración (conexión AD, credenciales de escaneo)</w:t>
      </w:r>
    </w:p>
    <w:p>
      <w:pPr>
        <w:pStyle w:val="ListParagraph"/>
        <w:numPr>
          <w:ilvl w:val="0"/>
          <w:numId w:val="3"/>
        </w:numPr>
        <w:spacing w:after="60"/>
      </w:pPr>
      <w:r>
        <w:rPr>
          <w:rFonts w:ascii="Arial" w:cs="Arial" w:eastAsia="Arial" w:hAnsi="Arial"/>
        </w:rPr>
        <w:t xml:space="preserve">Gestión de escaneos → «Escaneo de red completo» → comprobar destinos → lanzar</w:t>
      </w:r>
    </w:p>
    <w:p>
      <w:pPr>
        <w:pStyle w:val="ListParagraph"/>
        <w:numPr>
          <w:ilvl w:val="0"/>
          <w:numId w:val="3"/>
        </w:numPr>
        <w:spacing w:after="60"/>
      </w:pPr>
      <w:r>
        <w:rPr>
          <w:rFonts w:ascii="Arial" w:cs="Arial" w:eastAsia="Arial" w:hAnsi="Arial"/>
        </w:rPr>
        <w:t xml:space="preserve">Seguir el progreso en la pestaña Log — la importación temprana de AD aparece tras 10–30 segundos con «AD-Frueh-Import: X de Y objetos en BD»</w:t>
      </w:r>
    </w:p>
    <w:p>
      <w:pPr>
        <w:pStyle w:val="ListParagraph"/>
        <w:numPr>
          <w:ilvl w:val="0"/>
          <w:numId w:val="3"/>
        </w:numPr>
        <w:spacing w:after="60"/>
      </w:pPr>
      <w:r>
        <w:rPr>
          <w:rFonts w:ascii="Arial" w:cs="Arial" w:eastAsia="Arial" w:hAnsi="Arial"/>
        </w:rPr>
        <w:t xml:space="preserve">Mientras se ejecuta el escaneo de software/recursos (puede durar varios minutos) abra ya la pestaña AD — los datos ya son visibles allí</w:t>
      </w:r>
    </w:p>
    <w:p>
      <w:pPr>
        <w:pStyle w:val="ListParagraph"/>
        <w:numPr>
          <w:ilvl w:val="0"/>
          <w:numId w:val="3"/>
        </w:numPr>
        <w:spacing w:after="60"/>
      </w:pPr>
      <w:r>
        <w:rPr>
          <w:rFonts w:ascii="Arial" w:cs="Arial" w:eastAsia="Arial" w:hAnsi="Arial"/>
        </w:rPr>
        <w:t xml:space="preserve">Al finalizar: comprobar el historial de escaneos, generar informes</w:t>
      </w:r>
    </w:p>
    <w:p>
      <w:pPr>
        <w:pStyle w:val="Heading2"/>
        <w:spacing w:after="140" w:before="240"/>
      </w:pPr>
      <w:r>
        <w:rPr>
          <w:rFonts w:ascii="Arial" w:cs="Arial" w:eastAsia="Arial" w:hAnsi="Arial"/>
          <w:b/>
          <w:bCs/>
          <w:color w:val="0F172A"/>
          <w:sz w:val="26"/>
          <w:szCs w:val="26"/>
        </w:rPr>
        <w:t xml:space="preserve">7.3 Secuencia de log esperada</w:t>
      </w:r>
    </w:p>
    <w:p>
      <w:pPr>
        <w:shd w:fill="F1F5F9" w:val="clear"/>
        <w:spacing w:after="0"/>
      </w:pPr>
      <w:r>
        <w:rPr>
          <w:rFonts w:ascii="Consolas" w:cs="Consolas" w:eastAsia="Consolas" w:hAnsi="Consolas"/>
          <w:color w:val="2D3748"/>
          <w:sz w:val="20"/>
          <w:szCs w:val="20"/>
        </w:rPr>
        <w:t xml:space="preserve">Escaneo 'Default' iniciado: tipo=full</w:t>
      </w:r>
    </w:p>
    <w:p>
      <w:pPr>
        <w:shd w:fill="F1F5F9" w:val="clear"/>
        <w:spacing w:after="0"/>
      </w:pPr>
      <w:r>
        <w:rPr>
          <w:rFonts w:ascii="Consolas" w:cs="Consolas" w:eastAsia="Consolas" w:hAnsi="Consolas"/>
          <w:color w:val="2D3748"/>
          <w:sz w:val="20"/>
          <w:szCs w:val="20"/>
        </w:rPr>
        <w:t xml:space="preserve">N hosts conocidos de la BD pasados al escaneo</w:t>
      </w:r>
    </w:p>
    <w:p>
      <w:pPr>
        <w:shd w:fill="F1F5F9" w:val="clear"/>
        <w:spacing w:after="0"/>
      </w:pPr>
      <w:r>
        <w:rPr>
          <w:rFonts w:ascii="Consolas" w:cs="Consolas" w:eastAsia="Consolas" w:hAnsi="Consolas"/>
          <w:color w:val="2D3748"/>
          <w:sz w:val="20"/>
          <w:szCs w:val="20"/>
        </w:rPr>
        <w:t xml:space="preserve">Escaneo AD finalizado: 66 objetos (ou=2, user=7, ...)</w:t>
      </w:r>
    </w:p>
    <w:p>
      <w:pPr>
        <w:shd w:fill="F1F5F9" w:val="clear"/>
        <w:spacing w:after="0"/>
      </w:pPr>
      <w:r>
        <w:rPr>
          <w:rFonts w:ascii="Consolas" w:cs="Consolas" w:eastAsia="Consolas" w:hAnsi="Consolas"/>
          <w:color w:val="2D3748"/>
          <w:sz w:val="20"/>
          <w:szCs w:val="20"/>
        </w:rPr>
        <w:t xml:space="preserve">AD-Frueh-Import: 66 de 66 objetos en BD</w:t>
      </w:r>
    </w:p>
    <w:p>
      <w:pPr>
        <w:shd w:fill="F1F5F9" w:val="clear"/>
        <w:spacing w:after="0"/>
      </w:pPr>
      <w:r>
        <w:rPr>
          <w:rFonts w:ascii="Consolas" w:cs="Consolas" w:eastAsia="Consolas" w:hAnsi="Consolas"/>
          <w:color w:val="2D3748"/>
          <w:sz w:val="20"/>
          <w:szCs w:val="20"/>
        </w:rPr>
        <w:t xml:space="preserve">Hosts conocidos cargados desde la BD: 36 total, 2 nuevos</w:t>
      </w:r>
    </w:p>
    <w:p>
      <w:pPr>
        <w:shd w:fill="F1F5F9" w:val="clear"/>
        <w:spacing w:after="0"/>
      </w:pPr>
      <w:r>
        <w:rPr>
          <w:rFonts w:ascii="Consolas" w:cs="Consolas" w:eastAsia="Consolas" w:hAnsi="Consolas"/>
          <w:color w:val="2D3748"/>
          <w:sz w:val="20"/>
          <w:szCs w:val="20"/>
        </w:rPr>
        <w:t xml:space="preserve">Inventario de software v2.08: CIM+StdRegProv...</w:t>
      </w:r>
    </w:p>
    <w:p>
      <w:pPr>
        <w:shd w:fill="F1F5F9" w:val="clear"/>
        <w:spacing w:after="0"/>
      </w:pPr>
      <w:r>
        <w:rPr>
          <w:rFonts w:ascii="Consolas" w:cs="Consolas" w:eastAsia="Consolas" w:hAnsi="Consolas"/>
          <w:color w:val="2D3748"/>
          <w:sz w:val="20"/>
          <w:szCs w:val="20"/>
        </w:rPr>
        <w:t xml:space="preserve">Share-Scan: 36 hosts comprobados, 4 alcanzados, 32 sin CIM</w:t>
      </w:r>
    </w:p>
    <w:p>
      <w:pPr>
        <w:shd w:fill="F1F5F9" w:val="clear"/>
        <w:spacing w:after="0"/>
      </w:pPr>
      <w:r>
        <w:rPr>
          <w:rFonts w:ascii="Consolas" w:cs="Consolas" w:eastAsia="Consolas" w:hAnsi="Consolas"/>
          <w:color w:val="2D3748"/>
          <w:sz w:val="20"/>
          <w:szCs w:val="20"/>
        </w:rPr>
        <w:t xml:space="preserve">NFS-/Linux-Scan: 36 hosts comprobados, NFS=N, marcador SMB=M</w:t>
      </w:r>
    </w:p>
    <w:p>
      <w:pPr>
        <w:shd w:fill="F1F5F9" w:val="clear"/>
        <w:spacing w:after="0"/>
      </w:pPr>
      <w:r>
        <w:rPr>
          <w:rFonts w:ascii="Consolas" w:cs="Consolas" w:eastAsia="Consolas" w:hAnsi="Consolas"/>
          <w:color w:val="2D3748"/>
          <w:sz w:val="20"/>
          <w:szCs w:val="20"/>
        </w:rPr>
        <w:t xml:space="preserve">Recursos totales: 7 SMB + N NFS/marcador = X</w:t>
      </w:r>
    </w:p>
    <w:p>
      <w:pPr>
        <w:shd w:fill="F1F5F9" w:val="clear"/>
        <w:spacing w:after="0"/>
      </w:pPr>
      <w:r>
        <w:rPr>
          <w:rFonts w:ascii="Consolas" w:cs="Consolas" w:eastAsia="Consolas" w:hAnsi="Consolas"/>
          <w:color w:val="2D3748"/>
          <w:sz w:val="20"/>
          <w:szCs w:val="20"/>
        </w:rPr>
        <w:t xml:space="preserve">Importación de recursos: X de X en BD</w:t>
      </w:r>
    </w:p>
    <w:p>
      <w:pPr>
        <w:shd w:fill="F1F5F9" w:val="clear"/>
        <w:spacing w:after="0"/>
      </w:pPr>
      <w:r>
        <w:rPr>
          <w:rFonts w:ascii="Consolas" w:cs="Consolas" w:eastAsia="Consolas" w:hAnsi="Consolas"/>
          <w:color w:val="2D3748"/>
          <w:sz w:val="20"/>
          <w:szCs w:val="20"/>
        </w:rPr>
        <w:t xml:space="preserve">Escaneo 'Default' exitoso: 36 hosts, 374 software, ...</w:t>
      </w:r>
    </w:p>
    <w:p>
      <w:pPr>
        <w:pStyle w:val="Heading1"/>
        <w:pageBreakBefore/>
        <w:spacing w:after="200" w:before="320"/>
      </w:pPr>
      <w:r>
        <w:rPr>
          <w:rFonts w:ascii="Arial" w:cs="Arial" w:eastAsia="Arial" w:hAnsi="Arial"/>
          <w:b/>
          <w:bCs/>
          <w:color w:val="0F172A"/>
          <w:sz w:val="32"/>
          <w:szCs w:val="32"/>
        </w:rPr>
        <w:t xml:space="preserve">8. Mecanismo de actualización</w:t>
      </w:r>
    </w:p>
    <w:p>
      <w:pPr>
        <w:spacing w:after="120"/>
      </w:pPr>
      <w:r>
        <w:rPr>
          <w:rFonts w:ascii="Arial" w:cs="Arial" w:eastAsia="Arial" w:hAnsi="Arial"/>
        </w:rPr>
        <w:t xml:space="preserve">De forma opcional, el servidor consulta el endpoint de releases de GitHub de satitec/itscanner y detecta automáticamente una versión más reciente. El enlace de descarga correcto se proporciona por plataforma (.exe para Windows, .deb para Debian/Ubuntu, .tar.gz universal).</w:t>
      </w:r>
    </w:p>
    <w:p>
      <w:pPr>
        <w:pStyle w:val="Heading2"/>
        <w:spacing w:after="140" w:before="240"/>
      </w:pPr>
      <w:r>
        <w:rPr>
          <w:rFonts w:ascii="Arial" w:cs="Arial" w:eastAsia="Arial" w:hAnsi="Arial"/>
          <w:b/>
          <w:bCs/>
          <w:color w:val="0F172A"/>
          <w:sz w:val="26"/>
          <w:szCs w:val="26"/>
        </w:rPr>
        <w:t xml:space="preserve">8.1 Comprobación manual</w:t>
      </w:r>
    </w:p>
    <w:p>
      <w:pPr>
        <w:pStyle w:val="ListParagraph"/>
        <w:numPr>
          <w:ilvl w:val="0"/>
          <w:numId w:val="3"/>
        </w:numPr>
        <w:spacing w:after="60"/>
      </w:pPr>
      <w:r>
        <w:rPr>
          <w:rFonts w:ascii="Arial" w:cs="Arial" w:eastAsia="Arial" w:hAnsi="Arial"/>
        </w:rPr>
        <w:t xml:space="preserve">Configuración → Actualizaciones</w:t>
      </w:r>
    </w:p>
    <w:p>
      <w:pPr>
        <w:pStyle w:val="ListParagraph"/>
        <w:numPr>
          <w:ilvl w:val="0"/>
          <w:numId w:val="3"/>
        </w:numPr>
        <w:spacing w:after="60"/>
      </w:pPr>
      <w:r>
        <w:rPr>
          <w:rFonts w:ascii="Arial" w:cs="Arial" w:eastAsia="Arial" w:hAnsi="Arial"/>
        </w:rPr>
        <w:t xml:space="preserve">Pulsar el botón «Buscar actualizaciones ahora»</w:t>
      </w:r>
    </w:p>
    <w:p>
      <w:pPr>
        <w:pStyle w:val="ListParagraph"/>
        <w:numPr>
          <w:ilvl w:val="0"/>
          <w:numId w:val="3"/>
        </w:numPr>
        <w:spacing w:after="60"/>
      </w:pPr>
      <w:r>
        <w:rPr>
          <w:rFonts w:ascii="Arial" w:cs="Arial" w:eastAsia="Arial" w:hAnsi="Arial"/>
        </w:rPr>
        <w:t xml:space="preserve">Si hay actualización disponible: se muestra el enlace de descarga</w:t>
      </w:r>
    </w:p>
    <w:p>
      <w:pPr>
        <w:pStyle w:val="ListParagraph"/>
        <w:numPr>
          <w:ilvl w:val="0"/>
          <w:numId w:val="3"/>
        </w:numPr>
        <w:spacing w:after="60"/>
      </w:pPr>
      <w:r>
        <w:rPr>
          <w:rFonts w:ascii="Arial" w:cs="Arial" w:eastAsia="Arial" w:hAnsi="Arial"/>
        </w:rPr>
        <w:t xml:space="preserve">Descargar el archivo, ejecutar el instalador — la base de datos y la configuración se conservan</w:t>
      </w:r>
    </w:p>
    <w:p>
      <w:pPr>
        <w:pStyle w:val="Heading2"/>
        <w:spacing w:after="140" w:before="240"/>
      </w:pPr>
      <w:r>
        <w:rPr>
          <w:rFonts w:ascii="Arial" w:cs="Arial" w:eastAsia="Arial" w:hAnsi="Arial"/>
          <w:b/>
          <w:bCs/>
          <w:color w:val="0F172A"/>
          <w:sz w:val="26"/>
          <w:szCs w:val="26"/>
        </w:rPr>
        <w:t xml:space="preserve">8.2 Comportamiento automático</w:t>
      </w:r>
    </w:p>
    <w:p>
      <w:pPr>
        <w:spacing w:after="120"/>
      </w:pPr>
      <w:r>
        <w:rPr>
          <w:rFonts w:ascii="Arial" w:cs="Arial" w:eastAsia="Arial" w:hAnsi="Arial"/>
        </w:rPr>
        <w:t xml:space="preserve">Por defecto, el servidor no consulta actualizaciones de forma periódica. Una consulta programada puede configurarse vía Gestión de escaneos como tarea, o vía cron / Programador de tareas contra el endpoint /api/update/check.</w:t>
      </w:r>
    </w:p>
    <w:p>
      <w:pPr>
        <w:pStyle w:val="Heading2"/>
        <w:spacing w:after="140" w:before="240"/>
      </w:pPr>
      <w:r>
        <w:rPr>
          <w:rFonts w:ascii="Arial" w:cs="Arial" w:eastAsia="Arial" w:hAnsi="Arial"/>
          <w:b/>
          <w:bCs/>
          <w:color w:val="0F172A"/>
          <w:sz w:val="26"/>
          <w:szCs w:val="26"/>
        </w:rPr>
        <w:t xml:space="preserve">8.3 Comparación de versiones (Semver)</w:t>
      </w:r>
    </w:p>
    <w:p>
      <w:pPr>
        <w:spacing w:after="120"/>
      </w:pPr>
      <w:r>
        <w:rPr>
          <w:rFonts w:ascii="Arial" w:cs="Arial" w:eastAsia="Arial" w:hAnsi="Arial"/>
        </w:rPr>
        <w:t xml:space="preserve">El servidor compara cadenas de versión según las reglas Semver: 2.08.10 vs. 2.04.00 da 1 (a &gt; b), el prefijo v se ignora, los sufijos como -rc1 se recortan.</w:t>
      </w:r>
    </w:p>
    <w:p>
      <w:pPr>
        <w:pStyle w:val="Heading1"/>
        <w:pageBreakBefore/>
        <w:spacing w:after="200" w:before="320"/>
      </w:pPr>
      <w:r>
        <w:rPr>
          <w:rFonts w:ascii="Arial" w:cs="Arial" w:eastAsia="Arial" w:hAnsi="Arial"/>
          <w:b/>
          <w:bCs/>
          <w:color w:val="0F172A"/>
          <w:sz w:val="32"/>
          <w:szCs w:val="32"/>
        </w:rPr>
        <w:t xml:space="preserve">9. Resolución de problemas</w:t>
      </w:r>
    </w:p>
    <w:p>
      <w:pPr>
        <w:pStyle w:val="Heading2"/>
        <w:spacing w:after="140" w:before="240"/>
      </w:pPr>
      <w:r>
        <w:rPr>
          <w:rFonts w:ascii="Arial" w:cs="Arial" w:eastAsia="Arial" w:hAnsi="Arial"/>
          <w:b/>
          <w:bCs/>
          <w:color w:val="0F172A"/>
          <w:sz w:val="26"/>
          <w:szCs w:val="26"/>
        </w:rPr>
        <w:t xml:space="preserve">9.1 La pestaña AD permanece vacía a pesar del escaneo exitoso</w:t>
      </w:r>
    </w:p>
    <w:p>
      <w:pPr>
        <w:spacing w:after="120"/>
      </w:pPr>
      <w:r>
        <w:rPr>
          <w:rFonts w:ascii="Arial" w:cs="Arial" w:eastAsia="Arial" w:hAnsi="Arial"/>
        </w:rPr>
        <w:t xml:space="preserve">Posibles causas:</w:t>
      </w:r>
    </w:p>
    <w:p>
      <w:pPr>
        <w:pStyle w:val="ListParagraph"/>
        <w:numPr>
          <w:ilvl w:val="0"/>
          <w:numId w:val="2"/>
        </w:numPr>
        <w:spacing w:after="60"/>
      </w:pPr>
      <w:r>
        <w:rPr>
          <w:rFonts w:ascii="Arial" w:cs="Arial" w:eastAsia="Arial" w:hAnsi="Arial"/>
        </w:rPr>
        <w:t xml:space="preserve">El caché del navegador conserva una respuesta antigua → Ctrl+F5 fuerza la recarga</w:t>
      </w:r>
    </w:p>
    <w:p>
      <w:pPr>
        <w:pStyle w:val="ListParagraph"/>
        <w:numPr>
          <w:ilvl w:val="0"/>
          <w:numId w:val="2"/>
        </w:numPr>
        <w:spacing w:after="60"/>
      </w:pPr>
      <w:r>
        <w:rPr>
          <w:rFonts w:ascii="Arial" w:cs="Arial" w:eastAsia="Arial" w:hAnsi="Arial"/>
        </w:rPr>
        <w:t xml:space="preserve">Comprobar la fila de diagnóstico: «DB: 66 | API: 0» → caché del navegador, «DB: 0 | API: 0» → escaneo sin éxito</w:t>
      </w:r>
    </w:p>
    <w:p>
      <w:pPr>
        <w:pStyle w:val="ListParagraph"/>
        <w:numPr>
          <w:ilvl w:val="0"/>
          <w:numId w:val="2"/>
        </w:numPr>
        <w:spacing w:after="60"/>
      </w:pPr>
      <w:r>
        <w:rPr>
          <w:rFonts w:ascii="Arial" w:cs="Arial" w:eastAsia="Arial" w:hAnsi="Arial"/>
        </w:rPr>
        <w:t xml:space="preserve">Buscar en el log «AD-Frueh-Import» o «AD-Partial: archivo no se pudo escribir»</w:t>
      </w:r>
    </w:p>
    <w:p>
      <w:pPr>
        <w:pStyle w:val="Heading2"/>
        <w:spacing w:after="140" w:before="240"/>
      </w:pPr>
      <w:r>
        <w:rPr>
          <w:rFonts w:ascii="Arial" w:cs="Arial" w:eastAsia="Arial" w:hAnsi="Arial"/>
          <w:b/>
          <w:bCs/>
          <w:color w:val="0F172A"/>
          <w:sz w:val="26"/>
          <w:szCs w:val="26"/>
        </w:rPr>
        <w:t xml:space="preserve">9.2 Pestaña de recursos vacía</w:t>
      </w:r>
    </w:p>
    <w:p>
      <w:pPr>
        <w:pStyle w:val="ListParagraph"/>
        <w:numPr>
          <w:ilvl w:val="0"/>
          <w:numId w:val="2"/>
        </w:numPr>
        <w:spacing w:after="60"/>
      </w:pPr>
      <w:r>
        <w:rPr>
          <w:rFonts w:ascii="Arial" w:cs="Arial" w:eastAsia="Arial" w:hAnsi="Arial"/>
        </w:rPr>
        <w:t xml:space="preserve">Fila de diagnóstico: «API: 0 recursos | N hosts» → escaneo no devolvió nada</w:t>
      </w:r>
    </w:p>
    <w:p>
      <w:pPr>
        <w:pStyle w:val="ListParagraph"/>
        <w:numPr>
          <w:ilvl w:val="0"/>
          <w:numId w:val="2"/>
        </w:numPr>
        <w:spacing w:after="60"/>
      </w:pPr>
      <w:r>
        <w:rPr>
          <w:rFonts w:ascii="Arial" w:cs="Arial" w:eastAsia="Arial" w:hAnsi="Arial"/>
        </w:rPr>
        <w:t xml:space="preserve">Buscar en el log «Share-Scan: X alcanzados, Y sin CIM» — si todos sin CIM faltan permisos</w:t>
      </w:r>
    </w:p>
    <w:p>
      <w:pPr>
        <w:pStyle w:val="ListParagraph"/>
        <w:numPr>
          <w:ilvl w:val="0"/>
          <w:numId w:val="2"/>
        </w:numPr>
        <w:spacing w:after="60"/>
      </w:pPr>
      <w:r>
        <w:rPr>
          <w:rFonts w:ascii="Arial" w:cs="Arial" w:eastAsia="Arial" w:hAnsi="Arial"/>
        </w:rPr>
        <w:t xml:space="preserve">Solución: habilitar WinRM en los hosts objetivo (Enable-PSRemoting en el destino)</w:t>
      </w:r>
    </w:p>
    <w:p>
      <w:pPr>
        <w:pStyle w:val="ListParagraph"/>
        <w:numPr>
          <w:ilvl w:val="0"/>
          <w:numId w:val="2"/>
        </w:numPr>
        <w:spacing w:after="60"/>
      </w:pPr>
      <w:r>
        <w:rPr>
          <w:rFonts w:ascii="Arial" w:cs="Arial" w:eastAsia="Arial" w:hAnsi="Arial"/>
        </w:rPr>
        <w:t xml:space="preserve">Alternativa: comprobar credenciales de escaneo — la cuenta debe tener derechos de admin en el host objetivo</w:t>
      </w:r>
    </w:p>
    <w:p>
      <w:pPr>
        <w:pStyle w:val="Heading2"/>
        <w:spacing w:after="140" w:before="240"/>
      </w:pPr>
      <w:r>
        <w:rPr>
          <w:rFonts w:ascii="Arial" w:cs="Arial" w:eastAsia="Arial" w:hAnsi="Arial"/>
          <w:b/>
          <w:bCs/>
          <w:color w:val="0F172A"/>
          <w:sz w:val="26"/>
          <w:szCs w:val="26"/>
        </w:rPr>
        <w:t xml:space="preserve">9.3 «Sin acceso CIM» en muchos hosts</w:t>
      </w:r>
    </w:p>
    <w:p>
      <w:pPr>
        <w:pStyle w:val="ListParagraph"/>
        <w:numPr>
          <w:ilvl w:val="0"/>
          <w:numId w:val="2"/>
        </w:numPr>
        <w:spacing w:after="60"/>
      </w:pPr>
      <w:r>
        <w:rPr>
          <w:rFonts w:ascii="Arial" w:cs="Arial" w:eastAsia="Arial" w:hAnsi="Arial"/>
        </w:rPr>
        <w:t xml:space="preserve">Frecuente con hosts en workgroup u hosts en dominios externos</w:t>
      </w:r>
    </w:p>
    <w:p>
      <w:pPr>
        <w:pStyle w:val="ListParagraph"/>
        <w:numPr>
          <w:ilvl w:val="0"/>
          <w:numId w:val="2"/>
        </w:numPr>
        <w:spacing w:after="60"/>
      </w:pPr>
      <w:r>
        <w:rPr>
          <w:rFonts w:ascii="Arial" w:cs="Arial" w:eastAsia="Arial" w:hAnsi="Arial"/>
        </w:rPr>
        <w:t xml:space="preserve">Habilitar la regla de firewall «Windows Management Instrumentation (WMI-In)» en los hosts objetivo</w:t>
      </w:r>
    </w:p>
    <w:p>
      <w:pPr>
        <w:pStyle w:val="ListParagraph"/>
        <w:numPr>
          <w:ilvl w:val="0"/>
          <w:numId w:val="2"/>
        </w:numPr>
        <w:spacing w:after="60"/>
      </w:pPr>
      <w:r>
        <w:rPr>
          <w:rFonts w:ascii="Arial" w:cs="Arial" w:eastAsia="Arial" w:hAnsi="Arial"/>
        </w:rPr>
        <w:t xml:space="preserve">En servidores Linux aparece «Sin CIM» → el respaldo SMB-probe en el puerto 445 los marca como «SMB server»</w:t>
      </w:r>
    </w:p>
    <w:p>
      <w:pPr>
        <w:pStyle w:val="ListParagraph"/>
        <w:numPr>
          <w:ilvl w:val="0"/>
          <w:numId w:val="2"/>
        </w:numPr>
        <w:spacing w:after="60"/>
      </w:pPr>
      <w:r>
        <w:rPr>
          <w:rFonts w:ascii="Arial" w:cs="Arial" w:eastAsia="Arial" w:hAnsi="Arial"/>
        </w:rPr>
        <w:t xml:space="preserve">En servidores NFS: se sondea el puerto TCP 2049 — si está abierto aparece una entrada de servidor NFS</w:t>
      </w:r>
    </w:p>
    <w:p>
      <w:pPr>
        <w:pStyle w:val="Heading2"/>
        <w:spacing w:after="140" w:before="240"/>
      </w:pPr>
      <w:r>
        <w:rPr>
          <w:rFonts w:ascii="Arial" w:cs="Arial" w:eastAsia="Arial" w:hAnsi="Arial"/>
          <w:b/>
          <w:bCs/>
          <w:color w:val="0F172A"/>
          <w:sz w:val="26"/>
          <w:szCs w:val="26"/>
        </w:rPr>
        <w:t xml:space="preserve">9.4 Aviso de Telnet en la pestaña BSI aunque no haya Telnet conocido</w:t>
      </w:r>
    </w:p>
    <w:p>
      <w:pPr>
        <w:spacing w:after="120"/>
      </w:pPr>
      <w:r>
        <w:rPr>
          <w:rFonts w:ascii="Arial" w:cs="Arial" w:eastAsia="Arial" w:hAnsi="Arial"/>
        </w:rPr>
        <w:t xml:space="preserve">Algunos dispositivos embebidos (impresoras, switches antiguos) tienen el puerto 23 abierto. Compruebe la tabla ports de la base de datos, cierre el puerto en el dispositivo o documente la excepción.</w:t>
      </w:r>
    </w:p>
    <w:p>
      <w:pPr>
        <w:pStyle w:val="Heading2"/>
        <w:spacing w:after="140" w:before="240"/>
      </w:pPr>
      <w:r>
        <w:rPr>
          <w:rFonts w:ascii="Arial" w:cs="Arial" w:eastAsia="Arial" w:hAnsi="Arial"/>
          <w:b/>
          <w:bCs/>
          <w:color w:val="0F172A"/>
          <w:sz w:val="26"/>
          <w:szCs w:val="26"/>
        </w:rPr>
        <w:t xml:space="preserve">9.5 El servicio no arranca (Linux)</w:t>
      </w:r>
    </w:p>
    <w:p>
      <w:pPr>
        <w:shd w:fill="F1F5F9" w:val="clear"/>
        <w:spacing w:after="0"/>
      </w:pPr>
      <w:r>
        <w:rPr>
          <w:rFonts w:ascii="Consolas" w:cs="Consolas" w:eastAsia="Consolas" w:hAnsi="Consolas"/>
          <w:color w:val="2D3748"/>
          <w:sz w:val="20"/>
          <w:szCs w:val="20"/>
        </w:rPr>
        <w:t xml:space="preserve">sudo journalctl -u itscanner-server -n 50 --no-pager</w:t>
      </w:r>
    </w:p>
    <w:p>
      <w:pPr>
        <w:spacing w:after="120"/>
      </w:pPr>
      <w:r>
        <w:rPr>
          <w:rFonts w:ascii="Arial" w:cs="Arial" w:eastAsia="Arial" w:hAnsi="Arial"/>
        </w:rPr>
        <w:t xml:space="preserve">Causas frecuentes: puerto 8585 ocupado (detener el otro servicio o ajustar --port en la unidad systemd), permisos de archivo incorrectos (chown -R itscanner:itscanner /var/lib/itscanner-server).</w:t>
      </w:r>
    </w:p>
    <w:p>
      <w:pPr>
        <w:pStyle w:val="Heading2"/>
        <w:spacing w:after="140" w:before="240"/>
      </w:pPr>
      <w:r>
        <w:rPr>
          <w:rFonts w:ascii="Arial" w:cs="Arial" w:eastAsia="Arial" w:hAnsi="Arial"/>
          <w:b/>
          <w:bCs/>
          <w:color w:val="0F172A"/>
          <w:sz w:val="26"/>
          <w:szCs w:val="26"/>
        </w:rPr>
        <w:t xml:space="preserve">9.6 El servicio no arranca (Windows)</w:t>
      </w:r>
    </w:p>
    <w:p>
      <w:pPr>
        <w:shd w:fill="F1F5F9" w:val="clear"/>
        <w:spacing w:after="0"/>
      </w:pPr>
      <w:r>
        <w:rPr>
          <w:rFonts w:ascii="Consolas" w:cs="Consolas" w:eastAsia="Consolas" w:hAnsi="Consolas"/>
          <w:color w:val="2D3748"/>
          <w:sz w:val="20"/>
          <w:szCs w:val="20"/>
        </w:rPr>
        <w:t xml:space="preserve"># Abrir el Visor de eventos</w:t>
      </w:r>
    </w:p>
    <w:p>
      <w:pPr>
        <w:shd w:fill="F1F5F9" w:val="clear"/>
        <w:spacing w:after="0"/>
      </w:pPr>
      <w:r>
        <w:rPr>
          <w:rFonts w:ascii="Consolas" w:cs="Consolas" w:eastAsia="Consolas" w:hAnsi="Consolas"/>
          <w:color w:val="2D3748"/>
          <w:sz w:val="20"/>
          <w:szCs w:val="20"/>
        </w:rPr>
        <w:t xml:space="preserve">eventvwr.msc</w:t>
      </w:r>
    </w:p>
    <w:p>
      <w:pPr>
        <w:shd w:fill="F1F5F9" w:val="clear"/>
        <w:spacing w:after="0"/>
      </w:pPr>
      <w:r>
        <w:rPr>
          <w:rFonts w:ascii="Consolas" w:cs="Consolas" w:eastAsia="Consolas" w:hAnsi="Consolas"/>
          <w:color w:val="2D3748"/>
          <w:sz w:val="20"/>
          <w:szCs w:val="20"/>
        </w:rPr>
        <w:t xml:space="preserve"> </w:t>
      </w:r>
    </w:p>
    <w:p>
      <w:pPr>
        <w:shd w:fill="F1F5F9" w:val="clear"/>
        <w:spacing w:after="0"/>
      </w:pPr>
      <w:r>
        <w:rPr>
          <w:rFonts w:ascii="Consolas" w:cs="Consolas" w:eastAsia="Consolas" w:hAnsi="Consolas"/>
          <w:color w:val="2D3748"/>
          <w:sz w:val="20"/>
          <w:szCs w:val="20"/>
        </w:rPr>
        <w:t xml:space="preserve"># Filtrar el log de Aplicación por «IT-Network DocuScanner»</w:t>
      </w:r>
    </w:p>
    <w:p>
      <w:pPr>
        <w:shd w:fill="F1F5F9" w:val="clear"/>
        <w:spacing w:after="0"/>
      </w:pPr>
      <w:r>
        <w:rPr>
          <w:rFonts w:ascii="Consolas" w:cs="Consolas" w:eastAsia="Consolas" w:hAnsi="Consolas"/>
          <w:color w:val="2D3748"/>
          <w:sz w:val="20"/>
          <w:szCs w:val="20"/>
        </w:rPr>
        <w:t xml:space="preserve"># Frecuente: ruta de base no escribible</w:t>
      </w:r>
    </w:p>
    <w:p>
      <w:pPr>
        <w:shd w:fill="F1F5F9" w:val="clear"/>
        <w:spacing w:after="0"/>
      </w:pPr>
      <w:r>
        <w:rPr>
          <w:rFonts w:ascii="Consolas" w:cs="Consolas" w:eastAsia="Consolas" w:hAnsi="Consolas"/>
          <w:color w:val="2D3748"/>
          <w:sz w:val="20"/>
          <w:szCs w:val="20"/>
        </w:rPr>
        <w:t xml:space="preserve"># o puerto 8585 ocupado</w:t>
      </w:r>
    </w:p>
    <w:p>
      <w:pPr>
        <w:pStyle w:val="Heading1"/>
        <w:pageBreakBefore/>
        <w:spacing w:after="200" w:before="320"/>
      </w:pPr>
      <w:r>
        <w:rPr>
          <w:rFonts w:ascii="Arial" w:cs="Arial" w:eastAsia="Arial" w:hAnsi="Arial"/>
          <w:b/>
          <w:bCs/>
          <w:color w:val="0F172A"/>
          <w:sz w:val="32"/>
          <w:szCs w:val="32"/>
        </w:rPr>
        <w:t xml:space="preserve">10. Anexo</w:t>
      </w:r>
    </w:p>
    <w:p>
      <w:pPr>
        <w:pStyle w:val="Heading2"/>
        <w:spacing w:after="140" w:before="240"/>
      </w:pPr>
      <w:r>
        <w:rPr>
          <w:rFonts w:ascii="Arial" w:cs="Arial" w:eastAsia="Arial" w:hAnsi="Arial"/>
          <w:b/>
          <w:bCs/>
          <w:color w:val="0F172A"/>
          <w:sz w:val="26"/>
          <w:szCs w:val="26"/>
        </w:rPr>
        <w:t xml:space="preserve">10.1 Endpoints de la API REST</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8"/>
        <w:gridCol w:w="3008"/>
        <w:gridCol w:w="3010"/>
      </w:tblGrid>
      <w:tr>
        <w:trPr>
          <w:tblHeader/>
        </w:trPr>
        <w:tc>
          <w:tcPr>
            <w:tcW w:type="dxa" w:w="3008"/>
            <w:tcBorders>
              <w:top w:val="single" w:color="CCCCCC" w:sz="1"/>
              <w:left w:val="single" w:color="CCCCCC" w:sz="1"/>
              <w:bottom w:val="single" w:color="CCCCCC" w:sz="1"/>
              <w:right w:val="single" w:color="CCCCCC" w:sz="1"/>
            </w:tcBorders>
            <w:shd w:fill="E2E8F0" w:val="clear"/>
            <w:tcMar>
              <w:top w:type="dxa" w:w="80"/>
              <w:left w:type="dxa" w:w="120"/>
              <w:bottom w:type="dxa" w:w="80"/>
              <w:right w:type="dxa" w:w="120"/>
            </w:tcMar>
          </w:tcPr>
          <w:p>
            <w:r>
              <w:rPr>
                <w:rFonts w:ascii="Arial" w:cs="Arial" w:eastAsia="Arial" w:hAnsi="Arial"/>
                <w:b/>
                <w:bCs/>
                <w:sz w:val="22"/>
                <w:szCs w:val="22"/>
              </w:rPr>
              <w:t xml:space="preserve">Endpoint</w:t>
            </w:r>
          </w:p>
        </w:tc>
        <w:tc>
          <w:tcPr>
            <w:tcW w:type="dxa" w:w="3008"/>
            <w:tcBorders>
              <w:top w:val="single" w:color="CCCCCC" w:sz="1"/>
              <w:left w:val="single" w:color="CCCCCC" w:sz="1"/>
              <w:bottom w:val="single" w:color="CCCCCC" w:sz="1"/>
              <w:right w:val="single" w:color="CCCCCC" w:sz="1"/>
            </w:tcBorders>
            <w:shd w:fill="E2E8F0" w:val="clear"/>
            <w:tcMar>
              <w:top w:type="dxa" w:w="80"/>
              <w:left w:type="dxa" w:w="120"/>
              <w:bottom w:type="dxa" w:w="80"/>
              <w:right w:type="dxa" w:w="120"/>
            </w:tcMar>
          </w:tcPr>
          <w:p>
            <w:r>
              <w:rPr>
                <w:rFonts w:ascii="Arial" w:cs="Arial" w:eastAsia="Arial" w:hAnsi="Arial"/>
                <w:b/>
                <w:bCs/>
                <w:sz w:val="22"/>
                <w:szCs w:val="22"/>
              </w:rPr>
              <w:t xml:space="preserve">Método</w:t>
            </w:r>
          </w:p>
        </w:tc>
        <w:tc>
          <w:tcPr>
            <w:tcW w:type="dxa" w:w="3010"/>
            <w:tcBorders>
              <w:top w:val="single" w:color="CCCCCC" w:sz="1"/>
              <w:left w:val="single" w:color="CCCCCC" w:sz="1"/>
              <w:bottom w:val="single" w:color="CCCCCC" w:sz="1"/>
              <w:right w:val="single" w:color="CCCCCC" w:sz="1"/>
            </w:tcBorders>
            <w:shd w:fill="E2E8F0" w:val="clear"/>
            <w:tcMar>
              <w:top w:type="dxa" w:w="80"/>
              <w:left w:type="dxa" w:w="120"/>
              <w:bottom w:type="dxa" w:w="80"/>
              <w:right w:type="dxa" w:w="120"/>
            </w:tcMar>
          </w:tcPr>
          <w:p>
            <w:r>
              <w:rPr>
                <w:rFonts w:ascii="Arial" w:cs="Arial" w:eastAsia="Arial" w:hAnsi="Arial"/>
                <w:b/>
                <w:bCs/>
                <w:sz w:val="22"/>
                <w:szCs w:val="22"/>
              </w:rPr>
              <w:t xml:space="preserve">Función</w:t>
            </w:r>
          </w:p>
        </w:tc>
      </w:tr>
      <w:tr>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/api/health</w:t>
            </w:r>
          </w:p>
        </w:tc>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GET</w:t>
            </w:r>
          </w:p>
        </w:tc>
        <w:tc>
          <w:tcPr>
            <w:tcW w:type="dxa" w:w="301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Estado + versión</w:t>
            </w:r>
          </w:p>
        </w:tc>
      </w:tr>
      <w:tr>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/api/dashboard</w:t>
            </w:r>
          </w:p>
        </w:tc>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GET</w:t>
            </w:r>
          </w:p>
        </w:tc>
        <w:tc>
          <w:tcPr>
            <w:tcW w:type="dxa" w:w="301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Métricas resumen</w:t>
            </w:r>
          </w:p>
        </w:tc>
      </w:tr>
      <w:tr>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/api/hosts</w:t>
            </w:r>
          </w:p>
        </w:tc>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GET</w:t>
            </w:r>
          </w:p>
        </w:tc>
        <w:tc>
          <w:tcPr>
            <w:tcW w:type="dxa" w:w="301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Lista de hosts</w:t>
            </w:r>
          </w:p>
        </w:tc>
      </w:tr>
      <w:tr>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/api/software</w:t>
            </w:r>
          </w:p>
        </w:tc>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GET</w:t>
            </w:r>
          </w:p>
        </w:tc>
        <w:tc>
          <w:tcPr>
            <w:tcW w:type="dxa" w:w="301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Lista de software</w:t>
            </w:r>
          </w:p>
        </w:tc>
      </w:tr>
      <w:tr>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/api/shares</w:t>
            </w:r>
          </w:p>
        </w:tc>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GET</w:t>
            </w:r>
          </w:p>
        </w:tc>
        <w:tc>
          <w:tcPr>
            <w:tcW w:type="dxa" w:w="301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Lista de recursos</w:t>
            </w:r>
          </w:p>
        </w:tc>
      </w:tr>
      <w:tr>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/api/licenses</w:t>
            </w:r>
          </w:p>
        </w:tc>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GET</w:t>
            </w:r>
          </w:p>
        </w:tc>
        <w:tc>
          <w:tcPr>
            <w:tcW w:type="dxa" w:w="301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Claves de licencia</w:t>
            </w:r>
          </w:p>
        </w:tc>
      </w:tr>
      <w:tr>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/api/ad</w:t>
            </w:r>
          </w:p>
        </w:tc>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GET</w:t>
            </w:r>
          </w:p>
        </w:tc>
        <w:tc>
          <w:tcPr>
            <w:tcW w:type="dxa" w:w="301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Objetos AD (filtro: ?type, ?search)</w:t>
            </w:r>
          </w:p>
        </w:tc>
      </w:tr>
      <w:tr>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/api/ad/stats</w:t>
            </w:r>
          </w:p>
        </w:tc>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GET</w:t>
            </w:r>
          </w:p>
        </w:tc>
        <w:tc>
          <w:tcPr>
            <w:tcW w:type="dxa" w:w="301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Contador AD</w:t>
            </w:r>
          </w:p>
        </w:tc>
      </w:tr>
      <w:tr>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/api/ad/query</w:t>
            </w:r>
          </w:p>
        </w:tc>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POST</w:t>
            </w:r>
          </w:p>
        </w:tc>
        <w:tc>
          <w:tcPr>
            <w:tcW w:type="dxa" w:w="301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Lanzar consulta LDAP en vivo</w:t>
            </w:r>
          </w:p>
        </w:tc>
      </w:tr>
      <w:tr>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/api/subnets</w:t>
            </w:r>
          </w:p>
        </w:tc>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GET</w:t>
            </w:r>
          </w:p>
        </w:tc>
        <w:tc>
          <w:tcPr>
            <w:tcW w:type="dxa" w:w="301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Subredes (con auto-derive)</w:t>
            </w:r>
          </w:p>
        </w:tc>
      </w:tr>
      <w:tr>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/api/server-roles</w:t>
            </w:r>
          </w:p>
        </w:tc>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GET</w:t>
            </w:r>
          </w:p>
        </w:tc>
        <w:tc>
          <w:tcPr>
            <w:tcW w:type="dxa" w:w="301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Roles de servidor (filtro: ?host, ?status)</w:t>
            </w:r>
          </w:p>
        </w:tc>
      </w:tr>
      <w:tr>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/api/bsi</w:t>
            </w:r>
          </w:p>
        </w:tc>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GET</w:t>
            </w:r>
          </w:p>
        </w:tc>
        <w:tc>
          <w:tcPr>
            <w:tcW w:type="dxa" w:w="301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Comprobaciones BSI (con auto-derive)</w:t>
            </w:r>
          </w:p>
        </w:tc>
      </w:tr>
      <w:tr>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/api/scans</w:t>
            </w:r>
          </w:p>
        </w:tc>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GET</w:t>
            </w:r>
          </w:p>
        </w:tc>
        <w:tc>
          <w:tcPr>
            <w:tcW w:type="dxa" w:w="301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Historial de escaneos</w:t>
            </w:r>
          </w:p>
        </w:tc>
      </w:tr>
      <w:tr>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/api/jobs</w:t>
            </w:r>
          </w:p>
        </w:tc>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GET/POST</w:t>
            </w:r>
          </w:p>
        </w:tc>
        <w:tc>
          <w:tcPr>
            <w:tcW w:type="dxa" w:w="301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Jobs de escaneo</w:t>
            </w:r>
          </w:p>
        </w:tc>
      </w:tr>
      <w:tr>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/api/jobs/{id}/trigger</w:t>
            </w:r>
          </w:p>
        </w:tc>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POST</w:t>
            </w:r>
          </w:p>
        </w:tc>
        <w:tc>
          <w:tcPr>
            <w:tcW w:type="dxa" w:w="301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Iniciar escaneo</w:t>
            </w:r>
          </w:p>
        </w:tc>
      </w:tr>
      <w:tr>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/api/update/check</w:t>
            </w:r>
          </w:p>
        </w:tc>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GET/POST</w:t>
            </w:r>
          </w:p>
        </w:tc>
        <w:tc>
          <w:tcPr>
            <w:tcW w:type="dxa" w:w="301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Comprobación de actualización (GitHub)</w:t>
            </w:r>
          </w:p>
        </w:tc>
      </w:tr>
      <w:tr>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/api/logs</w:t>
            </w:r>
          </w:p>
        </w:tc>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GET</w:t>
            </w:r>
          </w:p>
        </w:tc>
        <w:tc>
          <w:tcPr>
            <w:tcW w:type="dxa" w:w="301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Entradas de log</w:t>
            </w:r>
          </w:p>
        </w:tc>
      </w:tr>
    </w:tbl>
    <w:p>
      <w:pPr>
        <w:spacing w:after="100"/>
      </w:pPr>
    </w:p>
    <w:p>
      <w:pPr>
        <w:pStyle w:val="Heading2"/>
        <w:spacing w:after="140" w:before="240"/>
      </w:pPr>
      <w:r>
        <w:rPr>
          <w:rFonts w:ascii="Arial" w:cs="Arial" w:eastAsia="Arial" w:hAnsi="Arial"/>
          <w:b/>
          <w:bCs/>
          <w:color w:val="0F172A"/>
          <w:sz w:val="26"/>
          <w:szCs w:val="26"/>
        </w:rPr>
        <w:t xml:space="preserve">10.2 Esquema de versiones</w:t>
      </w:r>
    </w:p>
    <w:p>
      <w:pPr>
        <w:spacing w:after="120"/>
      </w:pPr>
      <w:r>
        <w:rPr>
          <w:rFonts w:ascii="Arial" w:cs="Arial" w:eastAsia="Arial" w:hAnsi="Arial"/>
        </w:rPr>
        <w:t xml:space="preserve">Sat-iTec usa un esquema de versión en tres partes X.YY.ZZ:</w:t>
      </w:r>
    </w:p>
    <w:p>
      <w:pPr>
        <w:pStyle w:val="ListParagraph"/>
        <w:numPr>
          <w:ilvl w:val="0"/>
          <w:numId w:val="2"/>
        </w:numPr>
        <w:spacing w:after="60"/>
      </w:pPr>
      <w:r>
        <w:rPr>
          <w:rFonts w:ascii="Arial" w:cs="Arial" w:eastAsia="Arial" w:hAnsi="Arial"/>
        </w:rPr>
        <w:t xml:space="preserve">X = Mayor (raro, cambios mayores de arquitectura)</w:t>
      </w:r>
    </w:p>
    <w:p>
      <w:pPr>
        <w:pStyle w:val="ListParagraph"/>
        <w:numPr>
          <w:ilvl w:val="0"/>
          <w:numId w:val="2"/>
        </w:numPr>
        <w:spacing w:after="60"/>
      </w:pPr>
      <w:r>
        <w:rPr>
          <w:rFonts w:ascii="Arial" w:cs="Arial" w:eastAsia="Arial" w:hAnsi="Arial"/>
        </w:rPr>
        <w:t xml:space="preserve">YY = Menor (nuevas funciones, Y a dos dígitos)</w:t>
      </w:r>
    </w:p>
    <w:p>
      <w:pPr>
        <w:pStyle w:val="ListParagraph"/>
        <w:numPr>
          <w:ilvl w:val="0"/>
          <w:numId w:val="2"/>
        </w:numPr>
        <w:spacing w:after="60"/>
      </w:pPr>
      <w:r>
        <w:rPr>
          <w:rFonts w:ascii="Arial" w:cs="Arial" w:eastAsia="Arial" w:hAnsi="Arial"/>
        </w:rPr>
        <w:t xml:space="preserve">ZZ = Patch (correcciones, Z a dos dígitos)</w:t>
      </w:r>
    </w:p>
    <w:p>
      <w:pPr>
        <w:spacing w:after="120"/>
      </w:pPr>
      <w:r>
        <w:rPr>
          <w:rFonts w:ascii="Arial" w:cs="Arial" w:eastAsia="Arial" w:hAnsi="Arial"/>
        </w:rPr>
        <w:t xml:space="preserve">Ejemplo: 2.08.14 = Mayor 2, Menor 8, Patch 14. Una nueva función incrementa YY (p. ej. 2.09.00), una corrección incrementa ZZ (p. ej. 2.08.15).</w:t>
      </w:r>
    </w:p>
    <w:p>
      <w:pPr>
        <w:pStyle w:val="Heading2"/>
        <w:spacing w:after="140" w:before="240"/>
      </w:pPr>
      <w:r>
        <w:rPr>
          <w:rFonts w:ascii="Arial" w:cs="Arial" w:eastAsia="Arial" w:hAnsi="Arial"/>
          <w:b/>
          <w:bCs/>
          <w:color w:val="0F172A"/>
          <w:sz w:val="26"/>
          <w:szCs w:val="26"/>
        </w:rPr>
        <w:t xml:space="preserve">10.3 Contacto de soporte</w:t>
      </w:r>
    </w:p>
    <w:p>
      <w:pPr>
        <w:spacing w:after="120"/>
      </w:pPr>
      <w:r>
        <w:rPr>
          <w:rFonts w:ascii="Arial" w:cs="Arial" w:eastAsia="Arial" w:hAnsi="Arial"/>
        </w:rPr>
        <w:t xml:space="preserve">Sat-iTec Systemhaus GmbH</w:t>
      </w:r>
    </w:p>
    <w:p>
      <w:pPr>
        <w:spacing w:after="120"/>
      </w:pPr>
      <w:r>
        <w:rPr>
          <w:rFonts w:ascii="Arial" w:cs="Arial" w:eastAsia="Arial" w:hAnsi="Arial"/>
        </w:rPr>
        <w:t xml:space="preserve">Correo: support@sat-itec.se</w:t>
      </w:r>
    </w:p>
    <w:p>
      <w:pPr>
        <w:spacing w:after="120"/>
      </w:pPr>
      <w:r>
        <w:rPr>
          <w:rFonts w:ascii="Arial" w:cs="Arial" w:eastAsia="Arial" w:hAnsi="Arial"/>
        </w:rPr>
        <w:t xml:space="preserve">Web: https://www.sat-itec.se</w:t>
      </w:r>
    </w:p>
    <w:p>
      <w:pPr>
        <w:spacing w:after="120"/>
      </w:pPr>
      <w:r>
        <w:rPr>
          <w:rFonts w:ascii="Arial" w:cs="Arial" w:eastAsia="Arial" w:hAnsi="Arial"/>
        </w:rPr>
        <w:t xml:space="preserve">Releases de GitHub: https://github.com/satitec/itscanner/releases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20"/>
      <w:outlineLvl w:val="0"/>
    </w:pPr>
    <w:rPr>
      <w:rFonts w:ascii="Arial" w:cs="Arial" w:eastAsia="Arial" w:hAnsi="Arial"/>
      <w:b/>
      <w:bCs/>
      <w:color w:val="0F172A"/>
      <w:sz w:val="32"/>
      <w:szCs w:val="32"/>
    </w:rPr>
  </w:style>
  <w:style w:type="paragraph" w:styleId="Heading2">
    <w:name w:val="Heading 2"/>
    <w:basedOn w:val="Normal"/>
    <w:next w:val="Normal"/>
    <w:qFormat/>
    <w:pPr>
      <w:spacing w:after="140" w:before="240"/>
      <w:outlineLvl w:val="1"/>
    </w:pPr>
    <w:rPr>
      <w:rFonts w:ascii="Arial" w:cs="Arial" w:eastAsia="Arial" w:hAnsi="Arial"/>
      <w:b/>
      <w:bCs/>
      <w:color w:val="0F172A"/>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ITscanner Guía de instalación y uso</dc:title>
  <dc:creator>Sat-iTec Systemhaus GmbH</dc:creator>
  <dc:description>IT-Network DocuScanner — Guía de instalación y uso Versión 2.08.14</dc:description>
  <cp:lastModifiedBy>Un-named</cp:lastModifiedBy>
  <cp:revision>1</cp:revision>
  <dcterms:created xsi:type="dcterms:W3CDTF">2026-04-27T19:58:45.423Z</dcterms:created>
  <dcterms:modified xsi:type="dcterms:W3CDTF">2026-04-27T19:58:45.423Z</dcterms:modified>
</cp:coreProperties>
</file>

<file path=docProps/custom.xml><?xml version="1.0" encoding="utf-8"?>
<Properties xmlns="http://schemas.openxmlformats.org/officeDocument/2006/custom-properties" xmlns:vt="http://schemas.openxmlformats.org/officeDocument/2006/docPropsVTypes"/>
</file>